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867B3" w14:textId="77777777" w:rsidR="00FB02BF" w:rsidRDefault="00FB02BF">
      <w:pPr>
        <w:spacing w:after="0" w:line="240" w:lineRule="auto"/>
        <w:jc w:val="center"/>
        <w:rPr>
          <w:rFonts w:ascii="Georgia" w:eastAsia="Times New Roman" w:hAnsi="Georgia"/>
          <w:b/>
          <w:sz w:val="24"/>
          <w:szCs w:val="24"/>
          <w:lang w:val="en-US"/>
        </w:rPr>
      </w:pPr>
    </w:p>
    <w:p w14:paraId="558F1AB7" w14:textId="77777777" w:rsidR="00FB02BF" w:rsidRPr="00A94F89" w:rsidRDefault="00B91050">
      <w:pPr>
        <w:tabs>
          <w:tab w:val="left" w:pos="204"/>
        </w:tabs>
        <w:spacing w:after="0" w:line="240" w:lineRule="auto"/>
        <w:jc w:val="center"/>
        <w:rPr>
          <w:rFonts w:ascii="Georgia" w:eastAsia="Calibri" w:hAnsi="Georgia" w:cs="Calibri"/>
          <w:b/>
          <w:bCs/>
          <w:lang w:val="en-US"/>
        </w:rPr>
      </w:pPr>
      <w:r w:rsidRPr="00A94F89">
        <w:rPr>
          <w:rFonts w:ascii="Georgia" w:eastAsia="Calibri" w:hAnsi="Georgia" w:cs="Calibri"/>
          <w:b/>
          <w:bCs/>
          <w:lang w:val="en-US"/>
        </w:rPr>
        <w:t>Systemic analysis of urban areas most susceptible to environmental disasters in the Agreste Alagoano region</w:t>
      </w:r>
    </w:p>
    <w:p w14:paraId="6E00B7DE" w14:textId="77777777" w:rsidR="00B91050" w:rsidRPr="00A94F89" w:rsidRDefault="00B91050">
      <w:pPr>
        <w:tabs>
          <w:tab w:val="left" w:pos="204"/>
        </w:tabs>
        <w:spacing w:after="0" w:line="240" w:lineRule="auto"/>
        <w:jc w:val="center"/>
        <w:rPr>
          <w:rFonts w:ascii="Georgia" w:hAnsi="Georgia"/>
          <w:b/>
          <w:bCs/>
          <w:sz w:val="28"/>
          <w:szCs w:val="24"/>
          <w:lang w:val="en-US"/>
        </w:rPr>
      </w:pPr>
    </w:p>
    <w:p w14:paraId="2C9AB43D" w14:textId="77777777" w:rsidR="00B91050" w:rsidRDefault="00B91050">
      <w:pPr>
        <w:spacing w:after="0" w:line="240" w:lineRule="auto"/>
        <w:jc w:val="center"/>
        <w:rPr>
          <w:rFonts w:ascii="Georgia" w:eastAsia="Calibri" w:hAnsi="Georgia" w:cs="Calibri"/>
          <w:b/>
          <w:bCs/>
          <w:sz w:val="26"/>
          <w:szCs w:val="26"/>
        </w:rPr>
      </w:pPr>
      <w:r w:rsidRPr="00B91050">
        <w:rPr>
          <w:rFonts w:ascii="Georgia" w:eastAsia="Calibri" w:hAnsi="Georgia" w:cs="Calibri"/>
          <w:b/>
          <w:bCs/>
          <w:sz w:val="26"/>
          <w:szCs w:val="26"/>
        </w:rPr>
        <w:t>Análise sistêmica de áreas urbanas com maior susceptibilidade aos desastres ambientais no Agreste Alagoano</w:t>
      </w:r>
    </w:p>
    <w:p w14:paraId="460153EA" w14:textId="77777777" w:rsidR="00FB02BF" w:rsidRDefault="00FB02BF">
      <w:pPr>
        <w:spacing w:after="248"/>
        <w:jc w:val="center"/>
        <w:rPr>
          <w:rFonts w:ascii="Georgia" w:eastAsia="Calibri" w:hAnsi="Georgia" w:cs="Calibri"/>
          <w:b/>
          <w:bCs/>
          <w:sz w:val="28"/>
          <w:szCs w:val="28"/>
        </w:rPr>
      </w:pPr>
      <w:bookmarkStart w:id="0" w:name="_Hlk41336058"/>
      <w:bookmarkEnd w:id="0"/>
    </w:p>
    <w:p w14:paraId="3BFD03FC" w14:textId="798CA046" w:rsidR="00FB02BF" w:rsidRDefault="00B91050">
      <w:pPr>
        <w:spacing w:after="0" w:line="240" w:lineRule="auto"/>
        <w:jc w:val="center"/>
        <w:rPr>
          <w:rFonts w:ascii="Georgia" w:hAnsi="Georgia"/>
          <w:b/>
          <w:bCs/>
          <w:sz w:val="20"/>
          <w:szCs w:val="20"/>
          <w:vertAlign w:val="superscript"/>
        </w:rPr>
      </w:pPr>
      <w:r>
        <w:rPr>
          <w:rFonts w:ascii="Georgia" w:hAnsi="Georgia"/>
          <w:b/>
          <w:bCs/>
          <w:sz w:val="20"/>
          <w:szCs w:val="20"/>
        </w:rPr>
        <w:t>CAVALCANTE</w:t>
      </w:r>
      <w:r w:rsidR="004814DA">
        <w:rPr>
          <w:rFonts w:ascii="Georgia" w:hAnsi="Georgia"/>
          <w:b/>
          <w:bCs/>
          <w:sz w:val="20"/>
          <w:szCs w:val="20"/>
        </w:rPr>
        <w:t xml:space="preserve">, </w:t>
      </w:r>
      <w:r>
        <w:rPr>
          <w:rFonts w:ascii="Georgia" w:hAnsi="Georgia"/>
          <w:b/>
          <w:bCs/>
          <w:sz w:val="20"/>
          <w:szCs w:val="20"/>
        </w:rPr>
        <w:t>Madson Correia</w:t>
      </w:r>
      <w:r w:rsidR="004814DA">
        <w:rPr>
          <w:rFonts w:ascii="Georgia" w:hAnsi="Georgia"/>
          <w:b/>
          <w:bCs/>
          <w:sz w:val="20"/>
          <w:szCs w:val="20"/>
          <w:vertAlign w:val="superscript"/>
        </w:rPr>
        <w:t>(1)</w:t>
      </w:r>
      <w:r w:rsidR="004814DA">
        <w:rPr>
          <w:rFonts w:ascii="Georgia" w:hAnsi="Georgia"/>
          <w:b/>
          <w:bCs/>
          <w:sz w:val="20"/>
          <w:szCs w:val="20"/>
        </w:rPr>
        <w:t xml:space="preserve">; </w:t>
      </w:r>
      <w:r>
        <w:rPr>
          <w:rFonts w:ascii="Georgia" w:hAnsi="Georgia"/>
          <w:b/>
          <w:bCs/>
          <w:sz w:val="20"/>
          <w:szCs w:val="20"/>
        </w:rPr>
        <w:t>FEITOSA, Ailton</w:t>
      </w:r>
      <w:r>
        <w:rPr>
          <w:rFonts w:ascii="Georgia" w:hAnsi="Georgia"/>
          <w:b/>
          <w:bCs/>
          <w:sz w:val="20"/>
          <w:szCs w:val="20"/>
          <w:vertAlign w:val="superscript"/>
        </w:rPr>
        <w:t>(2)</w:t>
      </w:r>
      <w:r>
        <w:rPr>
          <w:rFonts w:ascii="Georgia" w:hAnsi="Georgia"/>
          <w:b/>
          <w:bCs/>
          <w:sz w:val="20"/>
          <w:szCs w:val="20"/>
        </w:rPr>
        <w:t>;</w:t>
      </w:r>
      <w:r w:rsidR="00A94F89">
        <w:rPr>
          <w:rFonts w:ascii="Georgia" w:hAnsi="Georgia"/>
          <w:b/>
          <w:bCs/>
          <w:sz w:val="20"/>
          <w:szCs w:val="20"/>
        </w:rPr>
        <w:t xml:space="preserve"> </w:t>
      </w:r>
      <w:r>
        <w:rPr>
          <w:rFonts w:ascii="Georgia" w:hAnsi="Georgia"/>
          <w:b/>
          <w:bCs/>
          <w:sz w:val="20"/>
          <w:szCs w:val="20"/>
        </w:rPr>
        <w:t>SOUZA, Roberto Silva de</w:t>
      </w:r>
      <w:r>
        <w:rPr>
          <w:rFonts w:ascii="Georgia" w:hAnsi="Georgia"/>
          <w:b/>
          <w:bCs/>
          <w:sz w:val="20"/>
          <w:szCs w:val="20"/>
          <w:vertAlign w:val="superscript"/>
        </w:rPr>
        <w:t>(3)</w:t>
      </w:r>
      <w:r>
        <w:rPr>
          <w:rFonts w:ascii="Georgia" w:hAnsi="Georgia"/>
          <w:b/>
          <w:bCs/>
          <w:sz w:val="20"/>
          <w:szCs w:val="20"/>
        </w:rPr>
        <w:t>; SILVA, Ranyara Oliveira da</w:t>
      </w:r>
      <w:r>
        <w:rPr>
          <w:rFonts w:ascii="Georgia" w:hAnsi="Georgia"/>
          <w:b/>
          <w:bCs/>
          <w:sz w:val="20"/>
          <w:szCs w:val="20"/>
          <w:vertAlign w:val="superscript"/>
        </w:rPr>
        <w:t>(4)</w:t>
      </w:r>
      <w:r>
        <w:rPr>
          <w:rFonts w:ascii="Georgia" w:hAnsi="Georgia"/>
          <w:b/>
          <w:bCs/>
          <w:sz w:val="20"/>
          <w:szCs w:val="20"/>
        </w:rPr>
        <w:t>.</w:t>
      </w:r>
    </w:p>
    <w:p w14:paraId="748EBB6D" w14:textId="77777777" w:rsidR="00FB02BF" w:rsidRDefault="00FB02BF">
      <w:pPr>
        <w:spacing w:after="0" w:line="240" w:lineRule="auto"/>
        <w:jc w:val="both"/>
        <w:rPr>
          <w:rFonts w:ascii="Georgia" w:hAnsi="Georgia"/>
          <w:b/>
          <w:bCs/>
          <w:sz w:val="24"/>
          <w:szCs w:val="20"/>
          <w:vertAlign w:val="superscript"/>
        </w:rPr>
      </w:pPr>
    </w:p>
    <w:p w14:paraId="61334898" w14:textId="77777777" w:rsidR="000F4DA5" w:rsidRDefault="004814DA" w:rsidP="000F4DA5">
      <w:pPr>
        <w:spacing w:after="0" w:line="240" w:lineRule="auto"/>
        <w:ind w:left="1843" w:hanging="1843"/>
        <w:jc w:val="both"/>
        <w:rPr>
          <w:rFonts w:ascii="Georgia" w:hAnsi="Georgia"/>
          <w:sz w:val="14"/>
          <w:szCs w:val="14"/>
        </w:rPr>
      </w:pPr>
      <w:r>
        <w:rPr>
          <w:rFonts w:ascii="Georgia" w:hAnsi="Georgia"/>
          <w:sz w:val="14"/>
          <w:szCs w:val="14"/>
          <w:vertAlign w:val="superscript"/>
        </w:rPr>
        <w:t>(1)</w:t>
      </w:r>
      <w:r>
        <w:rPr>
          <w:noProof/>
          <w:lang w:eastAsia="pt-BR"/>
        </w:rPr>
        <w:drawing>
          <wp:inline distT="0" distB="0" distL="0" distR="0" wp14:anchorId="536C44C2" wp14:editId="7B96AC73">
            <wp:extent cx="121920" cy="115570"/>
            <wp:effectExtent l="0" t="0" r="0" b="0"/>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7"/>
                    <pic:cNvPicPr>
                      <a:picLocks noChangeAspect="1" noChangeArrowheads="1"/>
                    </pic:cNvPicPr>
                  </pic:nvPicPr>
                  <pic:blipFill>
                    <a:blip r:embed="rId7"/>
                    <a:stretch>
                      <a:fillRect/>
                    </a:stretch>
                  </pic:blipFill>
                  <pic:spPr bwMode="auto">
                    <a:xfrm>
                      <a:off x="0" y="0"/>
                      <a:ext cx="121920" cy="115570"/>
                    </a:xfrm>
                    <a:prstGeom prst="rect">
                      <a:avLst/>
                    </a:prstGeom>
                  </pic:spPr>
                </pic:pic>
              </a:graphicData>
            </a:graphic>
          </wp:inline>
        </w:drawing>
      </w:r>
      <w:r>
        <w:rPr>
          <w:rFonts w:ascii="Georgia" w:hAnsi="Georgia"/>
          <w:sz w:val="14"/>
          <w:szCs w:val="14"/>
          <w:vertAlign w:val="superscript"/>
        </w:rPr>
        <w:t xml:space="preserve"> </w:t>
      </w:r>
      <w:r w:rsidR="00B91050" w:rsidRPr="00B91050">
        <w:rPr>
          <w:rFonts w:ascii="Georgia" w:hAnsi="Georgia"/>
          <w:sz w:val="14"/>
          <w:szCs w:val="14"/>
        </w:rPr>
        <w:t>0000-0003-2654-6362</w:t>
      </w:r>
      <w:r>
        <w:rPr>
          <w:rFonts w:ascii="Georgia" w:hAnsi="Georgia"/>
          <w:sz w:val="14"/>
          <w:szCs w:val="14"/>
          <w:shd w:val="clear" w:color="auto" w:fill="FFFFFF"/>
        </w:rPr>
        <w:t>;</w:t>
      </w:r>
      <w:r>
        <w:rPr>
          <w:rFonts w:ascii="Georgia" w:hAnsi="Georgia"/>
          <w:sz w:val="14"/>
          <w:szCs w:val="14"/>
        </w:rPr>
        <w:t xml:space="preserve"> </w:t>
      </w:r>
      <w:r w:rsidR="006A0873" w:rsidRPr="006A0873">
        <w:rPr>
          <w:rFonts w:ascii="Georgia" w:hAnsi="Georgia"/>
          <w:sz w:val="14"/>
          <w:szCs w:val="14"/>
        </w:rPr>
        <w:t xml:space="preserve">Mestrando em Geografia pela Universidade Federal de Alagoas – UFAL. Maceió, AL, Brasil. </w:t>
      </w:r>
    </w:p>
    <w:p w14:paraId="62DBCD7E" w14:textId="4BA70338" w:rsidR="006A0873" w:rsidRDefault="006A0873" w:rsidP="000F4DA5">
      <w:pPr>
        <w:spacing w:after="0" w:line="240" w:lineRule="auto"/>
        <w:ind w:left="1843" w:firstLine="142"/>
        <w:jc w:val="both"/>
        <w:rPr>
          <w:rFonts w:ascii="Georgia" w:hAnsi="Georgia"/>
          <w:sz w:val="14"/>
          <w:szCs w:val="14"/>
        </w:rPr>
      </w:pPr>
      <w:r w:rsidRPr="006A0873">
        <w:rPr>
          <w:rFonts w:ascii="Georgia" w:hAnsi="Georgia"/>
          <w:sz w:val="14"/>
          <w:szCs w:val="14"/>
        </w:rPr>
        <w:t>madsongeo14@gmail. com.</w:t>
      </w:r>
    </w:p>
    <w:p w14:paraId="21828C99" w14:textId="4395BF61" w:rsidR="00FB02BF" w:rsidRDefault="004814DA" w:rsidP="000F4DA5">
      <w:pPr>
        <w:spacing w:after="0" w:line="240" w:lineRule="auto"/>
        <w:ind w:left="1985" w:hanging="1985"/>
        <w:jc w:val="both"/>
        <w:rPr>
          <w:rFonts w:ascii="Georgia" w:hAnsi="Georgia"/>
          <w:sz w:val="14"/>
          <w:szCs w:val="14"/>
        </w:rPr>
      </w:pPr>
      <w:r>
        <w:rPr>
          <w:rFonts w:ascii="Georgia" w:hAnsi="Georgia"/>
          <w:sz w:val="14"/>
          <w:szCs w:val="14"/>
          <w:shd w:val="clear" w:color="auto" w:fill="FFFFFF"/>
          <w:vertAlign w:val="superscript"/>
        </w:rPr>
        <w:t>(2)</w:t>
      </w:r>
      <w:r>
        <w:rPr>
          <w:noProof/>
          <w:lang w:eastAsia="pt-BR"/>
        </w:rPr>
        <w:drawing>
          <wp:inline distT="0" distB="0" distL="0" distR="0" wp14:anchorId="5E62C025" wp14:editId="0D723BC3">
            <wp:extent cx="121920" cy="115570"/>
            <wp:effectExtent l="0" t="0" r="0" b="0"/>
            <wp:docPr id="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1"/>
                    <pic:cNvPicPr>
                      <a:picLocks noChangeAspect="1" noChangeArrowheads="1"/>
                    </pic:cNvPicPr>
                  </pic:nvPicPr>
                  <pic:blipFill>
                    <a:blip r:embed="rId7"/>
                    <a:stretch>
                      <a:fillRect/>
                    </a:stretch>
                  </pic:blipFill>
                  <pic:spPr bwMode="auto">
                    <a:xfrm>
                      <a:off x="0" y="0"/>
                      <a:ext cx="121920" cy="115570"/>
                    </a:xfrm>
                    <a:prstGeom prst="rect">
                      <a:avLst/>
                    </a:prstGeom>
                  </pic:spPr>
                </pic:pic>
              </a:graphicData>
            </a:graphic>
          </wp:inline>
        </w:drawing>
      </w:r>
      <w:r>
        <w:rPr>
          <w:rFonts w:ascii="Georgia" w:hAnsi="Georgia"/>
          <w:sz w:val="14"/>
          <w:szCs w:val="14"/>
        </w:rPr>
        <w:t xml:space="preserve"> </w:t>
      </w:r>
      <w:r w:rsidR="00B91050" w:rsidRPr="00B91050">
        <w:rPr>
          <w:rFonts w:ascii="Georgia" w:hAnsi="Georgia"/>
          <w:sz w:val="14"/>
          <w:szCs w:val="14"/>
        </w:rPr>
        <w:t>0000-0002-5433-0465</w:t>
      </w:r>
      <w:r>
        <w:rPr>
          <w:rFonts w:ascii="Georgia" w:hAnsi="Georgia"/>
          <w:sz w:val="14"/>
          <w:szCs w:val="14"/>
          <w:shd w:val="clear" w:color="auto" w:fill="FFFFFF"/>
        </w:rPr>
        <w:t>;</w:t>
      </w:r>
      <w:r>
        <w:rPr>
          <w:rFonts w:ascii="Georgia" w:hAnsi="Georgia"/>
          <w:sz w:val="14"/>
          <w:szCs w:val="14"/>
        </w:rPr>
        <w:t xml:space="preserve"> </w:t>
      </w:r>
      <w:r w:rsidR="00B91050" w:rsidRPr="00B91050">
        <w:rPr>
          <w:rFonts w:ascii="Georgia" w:hAnsi="Georgia"/>
          <w:sz w:val="14"/>
          <w:szCs w:val="14"/>
        </w:rPr>
        <w:t>Doutor em Geografia pela Universidade Federal de Pernambuco - UFPE, Professor Titular da Universidade Estadual de Alagoas – UNEAL</w:t>
      </w:r>
      <w:r w:rsidR="00B91050">
        <w:rPr>
          <w:rFonts w:ascii="Georgia" w:hAnsi="Georgia"/>
          <w:sz w:val="14"/>
          <w:szCs w:val="14"/>
        </w:rPr>
        <w:t>/</w:t>
      </w:r>
      <w:r w:rsidR="00B91050">
        <w:rPr>
          <w:rFonts w:ascii="Georgia" w:hAnsi="Georgia"/>
          <w:i/>
          <w:sz w:val="14"/>
          <w:szCs w:val="14"/>
        </w:rPr>
        <w:t xml:space="preserve">Campus </w:t>
      </w:r>
      <w:r w:rsidR="00B91050" w:rsidRPr="00406093">
        <w:rPr>
          <w:rFonts w:ascii="Georgia" w:hAnsi="Georgia"/>
          <w:sz w:val="14"/>
          <w:szCs w:val="14"/>
        </w:rPr>
        <w:t>III</w:t>
      </w:r>
      <w:r>
        <w:rPr>
          <w:rFonts w:ascii="Georgia" w:hAnsi="Georgia"/>
          <w:sz w:val="14"/>
          <w:szCs w:val="14"/>
        </w:rPr>
        <w:t xml:space="preserve">. </w:t>
      </w:r>
      <w:r w:rsidR="00B91050">
        <w:rPr>
          <w:rFonts w:ascii="Georgia" w:hAnsi="Georgia"/>
          <w:sz w:val="14"/>
          <w:szCs w:val="14"/>
        </w:rPr>
        <w:t>Palmeira dos Índios, AL, Brasil</w:t>
      </w:r>
      <w:r>
        <w:rPr>
          <w:rFonts w:ascii="Georgia" w:hAnsi="Georgia"/>
          <w:sz w:val="14"/>
          <w:szCs w:val="14"/>
        </w:rPr>
        <w:t xml:space="preserve">. </w:t>
      </w:r>
      <w:r w:rsidR="00B91050" w:rsidRPr="00406093">
        <w:rPr>
          <w:rFonts w:ascii="Georgia" w:hAnsi="Georgia"/>
          <w:sz w:val="14"/>
          <w:szCs w:val="14"/>
        </w:rPr>
        <w:t>ailton@uneal.edu.br</w:t>
      </w:r>
      <w:r>
        <w:rPr>
          <w:rFonts w:ascii="Georgia" w:hAnsi="Georgia"/>
          <w:sz w:val="14"/>
          <w:szCs w:val="14"/>
        </w:rPr>
        <w:t>.</w:t>
      </w:r>
    </w:p>
    <w:p w14:paraId="28587D36" w14:textId="77777777" w:rsidR="00B91050" w:rsidRDefault="00406093" w:rsidP="000F4DA5">
      <w:pPr>
        <w:spacing w:after="0" w:line="240" w:lineRule="auto"/>
        <w:ind w:left="1985" w:hanging="1985"/>
        <w:jc w:val="both"/>
        <w:rPr>
          <w:rFonts w:ascii="Georgia" w:hAnsi="Georgia"/>
          <w:sz w:val="14"/>
          <w:szCs w:val="14"/>
        </w:rPr>
      </w:pPr>
      <w:r>
        <w:rPr>
          <w:rFonts w:ascii="Georgia" w:hAnsi="Georgia"/>
          <w:sz w:val="14"/>
          <w:szCs w:val="14"/>
          <w:shd w:val="clear" w:color="auto" w:fill="FFFFFF"/>
          <w:vertAlign w:val="superscript"/>
        </w:rPr>
        <w:t>(3</w:t>
      </w:r>
      <w:r w:rsidR="00B91050">
        <w:rPr>
          <w:rFonts w:ascii="Georgia" w:hAnsi="Georgia"/>
          <w:sz w:val="14"/>
          <w:szCs w:val="14"/>
          <w:shd w:val="clear" w:color="auto" w:fill="FFFFFF"/>
          <w:vertAlign w:val="superscript"/>
        </w:rPr>
        <w:t>)</w:t>
      </w:r>
      <w:r w:rsidR="00B91050">
        <w:rPr>
          <w:noProof/>
          <w:lang w:eastAsia="pt-BR"/>
        </w:rPr>
        <w:drawing>
          <wp:inline distT="0" distB="0" distL="0" distR="0" wp14:anchorId="726B6607" wp14:editId="1D36119B">
            <wp:extent cx="121920" cy="115570"/>
            <wp:effectExtent l="0" t="0" r="0" b="0"/>
            <wp:docPr id="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1"/>
                    <pic:cNvPicPr>
                      <a:picLocks noChangeAspect="1" noChangeArrowheads="1"/>
                    </pic:cNvPicPr>
                  </pic:nvPicPr>
                  <pic:blipFill>
                    <a:blip r:embed="rId7"/>
                    <a:stretch>
                      <a:fillRect/>
                    </a:stretch>
                  </pic:blipFill>
                  <pic:spPr bwMode="auto">
                    <a:xfrm>
                      <a:off x="0" y="0"/>
                      <a:ext cx="121920" cy="115570"/>
                    </a:xfrm>
                    <a:prstGeom prst="rect">
                      <a:avLst/>
                    </a:prstGeom>
                  </pic:spPr>
                </pic:pic>
              </a:graphicData>
            </a:graphic>
          </wp:inline>
        </w:drawing>
      </w:r>
      <w:r w:rsidR="00B91050">
        <w:rPr>
          <w:rFonts w:ascii="Georgia" w:hAnsi="Georgia"/>
          <w:sz w:val="14"/>
          <w:szCs w:val="14"/>
        </w:rPr>
        <w:t xml:space="preserve"> </w:t>
      </w:r>
      <w:r w:rsidR="00B91050" w:rsidRPr="00B91050">
        <w:rPr>
          <w:rFonts w:ascii="Georgia" w:hAnsi="Georgia"/>
          <w:sz w:val="14"/>
          <w:szCs w:val="14"/>
        </w:rPr>
        <w:t>0000-0002-3578-9406</w:t>
      </w:r>
      <w:r w:rsidR="00B91050">
        <w:rPr>
          <w:rFonts w:ascii="Georgia" w:hAnsi="Georgia"/>
          <w:sz w:val="14"/>
          <w:szCs w:val="14"/>
          <w:shd w:val="clear" w:color="auto" w:fill="FFFFFF"/>
        </w:rPr>
        <w:t>;</w:t>
      </w:r>
      <w:r w:rsidR="00B91050">
        <w:rPr>
          <w:rFonts w:ascii="Georgia" w:hAnsi="Georgia"/>
          <w:sz w:val="14"/>
          <w:szCs w:val="14"/>
        </w:rPr>
        <w:t xml:space="preserve"> </w:t>
      </w:r>
      <w:r w:rsidR="00B91050" w:rsidRPr="00B91050">
        <w:rPr>
          <w:rFonts w:ascii="Georgia" w:hAnsi="Georgia"/>
          <w:sz w:val="14"/>
          <w:szCs w:val="14"/>
        </w:rPr>
        <w:t>Doutor em Geografia pela Universidade Federal de Pernambuco - UFPE, Professor Titular da Universidade Estadual de Alagoas – UNEAL</w:t>
      </w:r>
      <w:r>
        <w:rPr>
          <w:rFonts w:ascii="Georgia" w:hAnsi="Georgia"/>
          <w:sz w:val="14"/>
          <w:szCs w:val="14"/>
        </w:rPr>
        <w:t>/</w:t>
      </w:r>
      <w:r w:rsidRPr="00406093">
        <w:rPr>
          <w:rFonts w:ascii="Georgia" w:hAnsi="Georgia"/>
          <w:i/>
          <w:sz w:val="14"/>
          <w:szCs w:val="14"/>
        </w:rPr>
        <w:t>Campus</w:t>
      </w:r>
      <w:r>
        <w:rPr>
          <w:rFonts w:ascii="Georgia" w:hAnsi="Georgia"/>
          <w:sz w:val="14"/>
          <w:szCs w:val="14"/>
        </w:rPr>
        <w:t xml:space="preserve"> I</w:t>
      </w:r>
      <w:r w:rsidR="00B91050">
        <w:rPr>
          <w:rFonts w:ascii="Georgia" w:hAnsi="Georgia"/>
          <w:sz w:val="14"/>
          <w:szCs w:val="14"/>
        </w:rPr>
        <w:t xml:space="preserve">. </w:t>
      </w:r>
      <w:r>
        <w:rPr>
          <w:rFonts w:ascii="Georgia" w:hAnsi="Georgia"/>
          <w:sz w:val="14"/>
          <w:szCs w:val="14"/>
        </w:rPr>
        <w:t>Arapiraca</w:t>
      </w:r>
      <w:r w:rsidR="00B91050">
        <w:rPr>
          <w:rFonts w:ascii="Georgia" w:hAnsi="Georgia"/>
          <w:sz w:val="14"/>
          <w:szCs w:val="14"/>
        </w:rPr>
        <w:t xml:space="preserve">, AL, Brasil. </w:t>
      </w:r>
      <w:r w:rsidRPr="00406093">
        <w:rPr>
          <w:rFonts w:ascii="Georgia" w:hAnsi="Georgia"/>
          <w:sz w:val="14"/>
          <w:szCs w:val="14"/>
        </w:rPr>
        <w:t>roberto.silva@uneal.edu.br</w:t>
      </w:r>
      <w:r w:rsidR="00B91050">
        <w:rPr>
          <w:rFonts w:ascii="Georgia" w:hAnsi="Georgia"/>
          <w:sz w:val="14"/>
          <w:szCs w:val="14"/>
        </w:rPr>
        <w:t>.</w:t>
      </w:r>
    </w:p>
    <w:p w14:paraId="65C839DC" w14:textId="05DDC37C" w:rsidR="00406093" w:rsidRDefault="00406093" w:rsidP="000F4DA5">
      <w:pPr>
        <w:spacing w:after="0" w:line="240" w:lineRule="auto"/>
        <w:ind w:left="1985" w:hanging="1985"/>
        <w:rPr>
          <w:rFonts w:ascii="Georgia" w:hAnsi="Georgia"/>
          <w:sz w:val="14"/>
          <w:szCs w:val="14"/>
        </w:rPr>
      </w:pPr>
      <w:r>
        <w:rPr>
          <w:rFonts w:ascii="Georgia" w:hAnsi="Georgia"/>
          <w:sz w:val="14"/>
          <w:szCs w:val="14"/>
          <w:shd w:val="clear" w:color="auto" w:fill="FFFFFF"/>
          <w:vertAlign w:val="superscript"/>
        </w:rPr>
        <w:t>(4)</w:t>
      </w:r>
      <w:r>
        <w:rPr>
          <w:noProof/>
          <w:lang w:eastAsia="pt-BR"/>
        </w:rPr>
        <w:drawing>
          <wp:inline distT="0" distB="0" distL="0" distR="0" wp14:anchorId="3E4E32E9" wp14:editId="5903F90C">
            <wp:extent cx="121920" cy="115570"/>
            <wp:effectExtent l="0" t="0" r="0" b="0"/>
            <wp:docPr id="1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1"/>
                    <pic:cNvPicPr>
                      <a:picLocks noChangeAspect="1" noChangeArrowheads="1"/>
                    </pic:cNvPicPr>
                  </pic:nvPicPr>
                  <pic:blipFill>
                    <a:blip r:embed="rId7"/>
                    <a:stretch>
                      <a:fillRect/>
                    </a:stretch>
                  </pic:blipFill>
                  <pic:spPr bwMode="auto">
                    <a:xfrm>
                      <a:off x="0" y="0"/>
                      <a:ext cx="121920" cy="115570"/>
                    </a:xfrm>
                    <a:prstGeom prst="rect">
                      <a:avLst/>
                    </a:prstGeom>
                  </pic:spPr>
                </pic:pic>
              </a:graphicData>
            </a:graphic>
          </wp:inline>
        </w:drawing>
      </w:r>
      <w:r w:rsidRPr="00406093">
        <w:rPr>
          <w:rFonts w:ascii="Georgia" w:hAnsi="Georgia"/>
          <w:sz w:val="14"/>
          <w:szCs w:val="14"/>
        </w:rPr>
        <w:t>0009-0000-8408-8457</w:t>
      </w:r>
      <w:r>
        <w:rPr>
          <w:rFonts w:ascii="Georgia" w:hAnsi="Georgia"/>
          <w:sz w:val="14"/>
          <w:szCs w:val="14"/>
          <w:shd w:val="clear" w:color="auto" w:fill="FFFFFF"/>
        </w:rPr>
        <w:t>;</w:t>
      </w:r>
      <w:r w:rsidR="000F4DA5">
        <w:rPr>
          <w:rFonts w:ascii="Georgia" w:hAnsi="Georgia"/>
          <w:sz w:val="14"/>
          <w:szCs w:val="14"/>
        </w:rPr>
        <w:t xml:space="preserve"> </w:t>
      </w:r>
      <w:r w:rsidRPr="00406093">
        <w:rPr>
          <w:rFonts w:ascii="Georgia" w:hAnsi="Georgia"/>
          <w:sz w:val="14"/>
          <w:szCs w:val="14"/>
        </w:rPr>
        <w:t>Graduanda em Geografia pela Universidade Estadual de Alagoas – UNEAL/</w:t>
      </w:r>
      <w:r w:rsidRPr="00406093">
        <w:rPr>
          <w:rFonts w:ascii="Georgia" w:hAnsi="Georgia"/>
          <w:i/>
          <w:sz w:val="14"/>
          <w:szCs w:val="14"/>
        </w:rPr>
        <w:t>Campus</w:t>
      </w:r>
      <w:r w:rsidRPr="00406093">
        <w:rPr>
          <w:rFonts w:ascii="Georgia" w:hAnsi="Georgia"/>
          <w:sz w:val="14"/>
          <w:szCs w:val="14"/>
        </w:rPr>
        <w:t xml:space="preserve"> III, Bolsista PIBIC/CNPQ/UNEAL</w:t>
      </w:r>
      <w:r>
        <w:rPr>
          <w:rFonts w:ascii="Georgia" w:hAnsi="Georgia"/>
          <w:sz w:val="14"/>
          <w:szCs w:val="14"/>
        </w:rPr>
        <w:t xml:space="preserve">. Arapiraca, AL, Brasil. </w:t>
      </w:r>
      <w:r w:rsidRPr="00406093">
        <w:rPr>
          <w:rFonts w:ascii="Georgia" w:hAnsi="Georgia"/>
          <w:sz w:val="14"/>
          <w:szCs w:val="14"/>
        </w:rPr>
        <w:t>ranyara.silva.2021@alunos.uneal.edu.br</w:t>
      </w:r>
      <w:r>
        <w:rPr>
          <w:rFonts w:ascii="Georgia" w:hAnsi="Georgia"/>
          <w:sz w:val="14"/>
          <w:szCs w:val="14"/>
        </w:rPr>
        <w:t>.</w:t>
      </w:r>
    </w:p>
    <w:p w14:paraId="4D60A46F" w14:textId="77777777" w:rsidR="00FB02BF" w:rsidRDefault="00FB02BF">
      <w:pPr>
        <w:spacing w:after="0" w:line="240" w:lineRule="auto"/>
        <w:jc w:val="both"/>
        <w:rPr>
          <w:rFonts w:ascii="Georgia" w:hAnsi="Georgia"/>
          <w:sz w:val="16"/>
          <w:szCs w:val="16"/>
        </w:rPr>
      </w:pPr>
    </w:p>
    <w:p w14:paraId="0F91054D" w14:textId="77777777" w:rsidR="00FB02BF" w:rsidRDefault="004814DA">
      <w:pPr>
        <w:pStyle w:val="Texto"/>
        <w:spacing w:line="240" w:lineRule="auto"/>
        <w:ind w:firstLine="0"/>
        <w:rPr>
          <w:rFonts w:ascii="Georgia" w:eastAsia="Calibri" w:hAnsi="Georgia" w:cs="Arial"/>
          <w:sz w:val="14"/>
          <w:szCs w:val="14"/>
          <w:lang w:val="pt-BR"/>
        </w:rPr>
      </w:pPr>
      <w:r>
        <w:rPr>
          <w:noProof/>
          <w:lang w:val="pt-BR" w:eastAsia="pt-BR"/>
        </w:rPr>
        <mc:AlternateContent>
          <mc:Choice Requires="wps">
            <w:drawing>
              <wp:anchor distT="0" distB="0" distL="0" distR="7620" simplePos="0" relativeHeight="8" behindDoc="0" locked="0" layoutInCell="0" allowOverlap="1" wp14:anchorId="08762A7D" wp14:editId="3848AAD1">
                <wp:simplePos x="0" y="0"/>
                <wp:positionH relativeFrom="margin">
                  <wp:posOffset>-589280</wp:posOffset>
                </wp:positionH>
                <wp:positionV relativeFrom="paragraph">
                  <wp:posOffset>251460</wp:posOffset>
                </wp:positionV>
                <wp:extent cx="6964680" cy="45085"/>
                <wp:effectExtent l="0" t="635" r="0" b="0"/>
                <wp:wrapTopAndBottom/>
                <wp:docPr id="3" name="Rectangle 76"/>
                <wp:cNvGraphicFramePr/>
                <a:graphic xmlns:a="http://schemas.openxmlformats.org/drawingml/2006/main">
                  <a:graphicData uri="http://schemas.microsoft.com/office/word/2010/wordprocessingShape">
                    <wps:wsp>
                      <wps:cNvSpPr/>
                      <wps:spPr>
                        <a:xfrm>
                          <a:off x="0" y="0"/>
                          <a:ext cx="6964560" cy="450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76" path="m0,0l-2147483645,0l-2147483645,-2147483646l0,-2147483646xe" fillcolor="black" stroked="f" o:allowincell="f" style="position:absolute;margin-left:-46.4pt;margin-top:19.8pt;width:548.35pt;height:3.5pt;mso-wrap-style:none;v-text-anchor:middle;mso-position-horizontal-relative:margin" wp14:anchorId="1D8EBC2F">
                <v:fill o:detectmouseclick="t" type="solid" color2="white"/>
                <v:stroke color="#3465a4" joinstyle="round" endcap="flat"/>
                <w10:wrap type="topAndBottom"/>
              </v:rect>
            </w:pict>
          </mc:Fallback>
        </mc:AlternateContent>
      </w:r>
      <w:r>
        <w:rPr>
          <w:rFonts w:ascii="Georgia" w:eastAsia="Calibri" w:hAnsi="Georgia" w:cs="Arial"/>
          <w:sz w:val="14"/>
          <w:szCs w:val="14"/>
          <w:lang w:val="pt-BR"/>
        </w:rPr>
        <w:t>O conteúdo expresso neste artigo é de inteira responsabilidade dos/as seus/as autores/as.</w:t>
      </w:r>
    </w:p>
    <w:p w14:paraId="49851FAF" w14:textId="77777777" w:rsidR="00FB02BF" w:rsidRDefault="00FB02BF">
      <w:pPr>
        <w:pStyle w:val="Texto"/>
        <w:spacing w:line="240" w:lineRule="auto"/>
        <w:ind w:firstLine="0"/>
        <w:rPr>
          <w:rFonts w:ascii="Georgia" w:eastAsia="Calibri" w:hAnsi="Georgia" w:cs="Arial"/>
          <w:sz w:val="24"/>
          <w:szCs w:val="24"/>
          <w:vertAlign w:val="superscript"/>
          <w:lang w:val="pt-BR"/>
        </w:rPr>
      </w:pPr>
    </w:p>
    <w:tbl>
      <w:tblPr>
        <w:tblStyle w:val="Tabelacomgrade"/>
        <w:tblW w:w="10206" w:type="dxa"/>
        <w:tblInd w:w="-567" w:type="dxa"/>
        <w:tblLayout w:type="fixed"/>
        <w:tblLook w:val="04A0" w:firstRow="1" w:lastRow="0" w:firstColumn="1" w:lastColumn="0" w:noHBand="0" w:noVBand="1"/>
      </w:tblPr>
      <w:tblGrid>
        <w:gridCol w:w="7654"/>
        <w:gridCol w:w="284"/>
        <w:gridCol w:w="2268"/>
      </w:tblGrid>
      <w:tr w:rsidR="00FB02BF" w14:paraId="7326DE73" w14:textId="77777777">
        <w:trPr>
          <w:trHeight w:val="215"/>
        </w:trPr>
        <w:tc>
          <w:tcPr>
            <w:tcW w:w="7654" w:type="dxa"/>
            <w:tcBorders>
              <w:top w:val="nil"/>
              <w:left w:val="nil"/>
              <w:bottom w:val="nil"/>
              <w:right w:val="nil"/>
            </w:tcBorders>
          </w:tcPr>
          <w:p w14:paraId="131D45B5" w14:textId="77777777" w:rsidR="00FB02BF" w:rsidRDefault="004814DA">
            <w:pPr>
              <w:pStyle w:val="Texto"/>
              <w:spacing w:line="240" w:lineRule="auto"/>
              <w:ind w:firstLine="0"/>
              <w:rPr>
                <w:rFonts w:ascii="Georgia" w:eastAsia="Calibri" w:hAnsi="Georgia" w:cstheme="minorHAnsi"/>
                <w:b/>
                <w:sz w:val="18"/>
                <w:szCs w:val="18"/>
                <w:lang w:val="pt-BR"/>
              </w:rPr>
            </w:pPr>
            <w:r>
              <w:rPr>
                <w:rFonts w:ascii="Georgia" w:hAnsi="Georgia"/>
                <w:b/>
                <w:bCs/>
                <w:sz w:val="18"/>
                <w:szCs w:val="18"/>
              </w:rPr>
              <w:t>A B S T R A C T</w:t>
            </w:r>
          </w:p>
        </w:tc>
        <w:tc>
          <w:tcPr>
            <w:tcW w:w="284" w:type="dxa"/>
            <w:tcBorders>
              <w:top w:val="nil"/>
              <w:left w:val="nil"/>
              <w:bottom w:val="nil"/>
              <w:right w:val="nil"/>
            </w:tcBorders>
          </w:tcPr>
          <w:p w14:paraId="6507EF04" w14:textId="77777777" w:rsidR="00FB02BF" w:rsidRDefault="00FB02BF">
            <w:pPr>
              <w:pStyle w:val="Texto"/>
              <w:spacing w:line="240" w:lineRule="auto"/>
              <w:jc w:val="right"/>
              <w:rPr>
                <w:rFonts w:ascii="Georgia" w:eastAsia="Calibri" w:hAnsi="Georgia" w:cs="Arial"/>
                <w:b/>
                <w:sz w:val="18"/>
                <w:szCs w:val="18"/>
                <w:vertAlign w:val="superscript"/>
                <w:lang w:val="pt-BR"/>
              </w:rPr>
            </w:pPr>
          </w:p>
        </w:tc>
        <w:tc>
          <w:tcPr>
            <w:tcW w:w="2268" w:type="dxa"/>
            <w:tcBorders>
              <w:top w:val="nil"/>
              <w:left w:val="nil"/>
              <w:bottom w:val="nil"/>
              <w:right w:val="nil"/>
            </w:tcBorders>
          </w:tcPr>
          <w:p w14:paraId="7C696A7B" w14:textId="77777777" w:rsidR="00FB02BF" w:rsidRDefault="004814DA">
            <w:pPr>
              <w:pStyle w:val="Texto"/>
              <w:spacing w:line="240" w:lineRule="auto"/>
              <w:jc w:val="right"/>
              <w:rPr>
                <w:rFonts w:ascii="Georgia" w:eastAsia="Calibri" w:hAnsi="Georgia" w:cs="Arial"/>
                <w:b/>
                <w:sz w:val="18"/>
                <w:szCs w:val="18"/>
                <w:lang w:val="pt-BR"/>
              </w:rPr>
            </w:pPr>
            <w:r>
              <w:rPr>
                <w:rFonts w:ascii="Georgia" w:eastAsia="Calibri" w:hAnsi="Georgia" w:cs="Arial"/>
                <w:b/>
                <w:sz w:val="18"/>
                <w:szCs w:val="18"/>
                <w:lang w:val="pt-BR"/>
              </w:rPr>
              <w:t>INFORMAÇÕES DO ARTIGO</w:t>
            </w:r>
          </w:p>
        </w:tc>
      </w:tr>
      <w:tr w:rsidR="00FB02BF" w14:paraId="2487C1F5" w14:textId="77777777">
        <w:trPr>
          <w:trHeight w:val="1428"/>
        </w:trPr>
        <w:tc>
          <w:tcPr>
            <w:tcW w:w="7654" w:type="dxa"/>
            <w:vMerge w:val="restart"/>
            <w:tcBorders>
              <w:top w:val="nil"/>
              <w:left w:val="nil"/>
              <w:bottom w:val="nil"/>
              <w:right w:val="nil"/>
            </w:tcBorders>
          </w:tcPr>
          <w:p w14:paraId="3530E607" w14:textId="77777777" w:rsidR="00FB02BF" w:rsidRPr="00A94F89" w:rsidRDefault="00406093">
            <w:pPr>
              <w:pStyle w:val="Texto"/>
              <w:spacing w:line="240" w:lineRule="auto"/>
              <w:ind w:firstLine="0"/>
              <w:rPr>
                <w:rFonts w:ascii="Georgia" w:eastAsia="Calibri" w:hAnsi="Georgia" w:cstheme="minorHAnsi"/>
                <w:sz w:val="16"/>
                <w:szCs w:val="16"/>
              </w:rPr>
            </w:pPr>
            <w:r w:rsidRPr="00A94F89">
              <w:rPr>
                <w:rFonts w:ascii="Georgia" w:eastAsia="Calibri" w:hAnsi="Georgia" w:cstheme="minorHAnsi"/>
                <w:sz w:val="16"/>
                <w:szCs w:val="16"/>
              </w:rPr>
              <w:t>The impacts of climate change have been felt worldwide, and in Brazil, the scenario is one of worsening frequency and intensity of natural disasters. This reality is evident in the Northeast region of the country, where the intersection of adverse climatic factors and the social context leads to the emergence of patterns of climatic and environmental vulnerability. The project proposal aims to identify and analyze the urban areas of the Agreste mesoregion of the state of Alagoas that are most vulnerable to environmental disasters such as floods, landslides, and droughts, exacerbated by ongoing climate change. This research seeks to understand the physical, socioeconomic, and urban factors that contribute to the environmental vulnerability of these areas. Data collection was conducted in different stages, with a survey of geospatial, climatic, socioeconomic, and urban data. This data was integrated into an analysis system that will allow the identification of these patterns and the interrelationships between the various local factors. The expected results include the formulation of recommendations for mitigation actions, with a view to preventing disaster events in these areas, which may be aggravated due to environmental susceptibility to climate change.</w:t>
            </w:r>
          </w:p>
          <w:p w14:paraId="2FF564F3" w14:textId="77777777" w:rsidR="00406093" w:rsidRPr="00A94F89" w:rsidRDefault="00406093">
            <w:pPr>
              <w:pStyle w:val="Texto"/>
              <w:spacing w:line="240" w:lineRule="auto"/>
              <w:ind w:firstLine="0"/>
              <w:rPr>
                <w:rFonts w:ascii="Georgia" w:eastAsia="Calibri" w:hAnsi="Georgia" w:cstheme="minorHAnsi"/>
              </w:rPr>
            </w:pPr>
          </w:p>
        </w:tc>
        <w:tc>
          <w:tcPr>
            <w:tcW w:w="284" w:type="dxa"/>
            <w:vMerge w:val="restart"/>
            <w:tcBorders>
              <w:top w:val="nil"/>
              <w:left w:val="nil"/>
              <w:bottom w:val="nil"/>
              <w:right w:val="nil"/>
            </w:tcBorders>
          </w:tcPr>
          <w:p w14:paraId="742E7FE9" w14:textId="77777777" w:rsidR="00FB02BF" w:rsidRPr="00A94F89" w:rsidRDefault="00FB02BF">
            <w:pPr>
              <w:pStyle w:val="Texto"/>
              <w:spacing w:line="240" w:lineRule="auto"/>
              <w:jc w:val="right"/>
              <w:rPr>
                <w:rFonts w:ascii="Georgia" w:eastAsia="Calibri" w:hAnsi="Georgia" w:cs="Arial"/>
                <w:vertAlign w:val="superscript"/>
              </w:rPr>
            </w:pPr>
          </w:p>
        </w:tc>
        <w:tc>
          <w:tcPr>
            <w:tcW w:w="2268" w:type="dxa"/>
            <w:tcBorders>
              <w:top w:val="nil"/>
              <w:left w:val="nil"/>
              <w:bottom w:val="nil"/>
              <w:right w:val="nil"/>
            </w:tcBorders>
          </w:tcPr>
          <w:p w14:paraId="36EE1258" w14:textId="77777777" w:rsidR="00FB02BF" w:rsidRPr="00A94F89" w:rsidRDefault="00FB02BF">
            <w:pPr>
              <w:pStyle w:val="Texto"/>
              <w:spacing w:line="240" w:lineRule="auto"/>
              <w:jc w:val="right"/>
              <w:rPr>
                <w:rFonts w:ascii="Georgia" w:eastAsia="Calibri" w:hAnsi="Georgia" w:cs="Arial"/>
                <w:i/>
                <w:sz w:val="18"/>
                <w:szCs w:val="18"/>
              </w:rPr>
            </w:pPr>
          </w:p>
          <w:p w14:paraId="664287D1" w14:textId="77777777" w:rsidR="00FB02BF" w:rsidRDefault="004814DA">
            <w:pPr>
              <w:pStyle w:val="Texto"/>
              <w:spacing w:line="240" w:lineRule="auto"/>
              <w:jc w:val="right"/>
              <w:rPr>
                <w:rFonts w:ascii="Georgia" w:eastAsia="Calibri" w:hAnsi="Georgia" w:cs="Arial"/>
                <w:i/>
                <w:sz w:val="16"/>
                <w:szCs w:val="16"/>
                <w:lang w:val="pt-BR"/>
              </w:rPr>
            </w:pPr>
            <w:r>
              <w:rPr>
                <w:rFonts w:ascii="Georgia" w:eastAsia="Calibri" w:hAnsi="Georgia" w:cs="Arial"/>
                <w:b/>
                <w:i/>
                <w:sz w:val="16"/>
                <w:szCs w:val="16"/>
                <w:lang w:val="pt-BR"/>
              </w:rPr>
              <w:t>Histórico do Artigo</w:t>
            </w:r>
            <w:r>
              <w:rPr>
                <w:rFonts w:ascii="Georgia" w:eastAsia="Calibri" w:hAnsi="Georgia" w:cs="Arial"/>
                <w:i/>
                <w:sz w:val="16"/>
                <w:szCs w:val="16"/>
                <w:lang w:val="pt-BR"/>
              </w:rPr>
              <w:t>:</w:t>
            </w:r>
          </w:p>
          <w:p w14:paraId="21615291" w14:textId="7CE44284" w:rsidR="00FB02BF" w:rsidRDefault="004814DA">
            <w:pPr>
              <w:pStyle w:val="Texto"/>
              <w:spacing w:line="240" w:lineRule="auto"/>
              <w:jc w:val="right"/>
              <w:rPr>
                <w:rFonts w:ascii="Georgia" w:eastAsia="Calibri" w:hAnsi="Georgia" w:cs="Arial"/>
                <w:sz w:val="16"/>
                <w:szCs w:val="16"/>
                <w:lang w:val="pt-BR"/>
              </w:rPr>
            </w:pPr>
            <w:r>
              <w:rPr>
                <w:rFonts w:ascii="Georgia" w:eastAsia="Calibri" w:hAnsi="Georgia" w:cs="Arial"/>
                <w:sz w:val="16"/>
                <w:szCs w:val="16"/>
                <w:lang w:val="pt-BR"/>
              </w:rPr>
              <w:t xml:space="preserve">Submetido: </w:t>
            </w:r>
            <w:r w:rsidR="00A94F89">
              <w:rPr>
                <w:rFonts w:ascii="Georgia" w:eastAsia="Calibri" w:hAnsi="Georgia" w:cs="Arial"/>
                <w:sz w:val="16"/>
                <w:szCs w:val="16"/>
                <w:lang w:val="pt-BR"/>
              </w:rPr>
              <w:t>11</w:t>
            </w:r>
            <w:r>
              <w:rPr>
                <w:rFonts w:ascii="Georgia" w:eastAsia="Calibri" w:hAnsi="Georgia" w:cs="Arial"/>
                <w:sz w:val="16"/>
                <w:szCs w:val="16"/>
                <w:lang w:val="pt-BR"/>
              </w:rPr>
              <w:t>/</w:t>
            </w:r>
            <w:r w:rsidR="00A94F89">
              <w:rPr>
                <w:rFonts w:ascii="Georgia" w:eastAsia="Calibri" w:hAnsi="Georgia" w:cs="Arial"/>
                <w:sz w:val="16"/>
                <w:szCs w:val="16"/>
                <w:lang w:val="pt-BR"/>
              </w:rPr>
              <w:t>30</w:t>
            </w:r>
            <w:r>
              <w:rPr>
                <w:rFonts w:ascii="Georgia" w:eastAsia="Calibri" w:hAnsi="Georgia" w:cs="Arial"/>
                <w:sz w:val="16"/>
                <w:szCs w:val="16"/>
                <w:lang w:val="pt-BR"/>
              </w:rPr>
              <w:t>/202</w:t>
            </w:r>
            <w:r w:rsidR="00A94F89">
              <w:rPr>
                <w:rFonts w:ascii="Georgia" w:eastAsia="Calibri" w:hAnsi="Georgia" w:cs="Arial"/>
                <w:sz w:val="16"/>
                <w:szCs w:val="16"/>
                <w:lang w:val="pt-BR"/>
              </w:rPr>
              <w:t>5</w:t>
            </w:r>
            <w:r>
              <w:rPr>
                <w:rFonts w:ascii="Georgia" w:eastAsia="Calibri" w:hAnsi="Georgia" w:cs="Arial"/>
                <w:sz w:val="16"/>
                <w:szCs w:val="16"/>
                <w:lang w:val="pt-BR"/>
              </w:rPr>
              <w:t xml:space="preserve">      </w:t>
            </w:r>
          </w:p>
          <w:p w14:paraId="2DA93EE6" w14:textId="068AA317" w:rsidR="00FB02BF" w:rsidRDefault="004814DA">
            <w:pPr>
              <w:pStyle w:val="Texto"/>
              <w:spacing w:line="240" w:lineRule="auto"/>
              <w:jc w:val="right"/>
              <w:rPr>
                <w:rFonts w:ascii="Georgia" w:eastAsia="Calibri" w:hAnsi="Georgia" w:cs="Arial"/>
                <w:sz w:val="16"/>
                <w:szCs w:val="16"/>
                <w:lang w:val="pt-BR"/>
              </w:rPr>
            </w:pPr>
            <w:r>
              <w:rPr>
                <w:rFonts w:ascii="Georgia" w:eastAsia="Calibri" w:hAnsi="Georgia" w:cs="Arial"/>
                <w:sz w:val="16"/>
                <w:szCs w:val="16"/>
                <w:lang w:val="pt-BR"/>
              </w:rPr>
              <w:t xml:space="preserve">Aprovado: </w:t>
            </w:r>
            <w:r w:rsidR="00A94F89">
              <w:rPr>
                <w:rFonts w:ascii="Georgia" w:eastAsia="Calibri" w:hAnsi="Georgia" w:cs="Arial"/>
                <w:sz w:val="16"/>
                <w:szCs w:val="16"/>
                <w:lang w:val="pt-BR"/>
              </w:rPr>
              <w:t>03</w:t>
            </w:r>
            <w:r>
              <w:rPr>
                <w:rFonts w:ascii="Georgia" w:eastAsia="Calibri" w:hAnsi="Georgia" w:cs="Arial"/>
                <w:sz w:val="16"/>
                <w:szCs w:val="16"/>
                <w:lang w:val="pt-BR"/>
              </w:rPr>
              <w:t>/</w:t>
            </w:r>
            <w:r w:rsidR="00A94F89">
              <w:rPr>
                <w:rFonts w:ascii="Georgia" w:eastAsia="Calibri" w:hAnsi="Georgia" w:cs="Arial"/>
                <w:sz w:val="16"/>
                <w:szCs w:val="16"/>
                <w:lang w:val="pt-BR"/>
              </w:rPr>
              <w:t>02</w:t>
            </w:r>
            <w:r>
              <w:rPr>
                <w:rFonts w:ascii="Georgia" w:eastAsia="Calibri" w:hAnsi="Georgia" w:cs="Arial"/>
                <w:sz w:val="16"/>
                <w:szCs w:val="16"/>
                <w:lang w:val="pt-BR"/>
              </w:rPr>
              <w:t>/202</w:t>
            </w:r>
            <w:r w:rsidR="00A94F89">
              <w:rPr>
                <w:rFonts w:ascii="Georgia" w:eastAsia="Calibri" w:hAnsi="Georgia" w:cs="Arial"/>
                <w:sz w:val="16"/>
                <w:szCs w:val="16"/>
                <w:lang w:val="pt-BR"/>
              </w:rPr>
              <w:t>6</w:t>
            </w:r>
            <w:r>
              <w:rPr>
                <w:rFonts w:ascii="Georgia" w:eastAsia="Calibri" w:hAnsi="Georgia" w:cs="Arial"/>
                <w:sz w:val="16"/>
                <w:szCs w:val="16"/>
                <w:lang w:val="pt-BR"/>
              </w:rPr>
              <w:t xml:space="preserve">      </w:t>
            </w:r>
          </w:p>
          <w:p w14:paraId="50DEB633" w14:textId="3533F524" w:rsidR="00FB02BF" w:rsidRDefault="004814DA">
            <w:pPr>
              <w:pStyle w:val="Texto"/>
              <w:spacing w:line="240" w:lineRule="auto"/>
              <w:jc w:val="right"/>
              <w:rPr>
                <w:rFonts w:ascii="Georgia" w:eastAsia="Calibri" w:hAnsi="Georgia" w:cs="Arial"/>
                <w:sz w:val="16"/>
                <w:szCs w:val="16"/>
                <w:lang w:val="pt-BR"/>
              </w:rPr>
            </w:pPr>
            <w:r>
              <w:rPr>
                <w:rFonts w:ascii="Georgia" w:eastAsia="Calibri" w:hAnsi="Georgia" w:cs="Arial"/>
                <w:sz w:val="16"/>
                <w:szCs w:val="16"/>
                <w:lang w:val="pt-BR"/>
              </w:rPr>
              <w:t xml:space="preserve">Publicação: </w:t>
            </w:r>
            <w:r w:rsidR="00BD379C">
              <w:rPr>
                <w:rFonts w:ascii="Georgia" w:eastAsia="Calibri" w:hAnsi="Georgia" w:cs="Arial"/>
                <w:sz w:val="16"/>
                <w:szCs w:val="16"/>
                <w:lang w:val="pt-BR"/>
              </w:rPr>
              <w:t>30</w:t>
            </w:r>
            <w:r>
              <w:rPr>
                <w:rFonts w:ascii="Georgia" w:eastAsia="Calibri" w:hAnsi="Georgia" w:cs="Arial"/>
                <w:sz w:val="16"/>
                <w:szCs w:val="16"/>
                <w:lang w:val="pt-BR"/>
              </w:rPr>
              <w:t>/</w:t>
            </w:r>
            <w:r w:rsidR="00BD379C">
              <w:rPr>
                <w:rFonts w:ascii="Georgia" w:eastAsia="Calibri" w:hAnsi="Georgia" w:cs="Arial"/>
                <w:sz w:val="16"/>
                <w:szCs w:val="16"/>
                <w:lang w:val="pt-BR"/>
              </w:rPr>
              <w:t>06</w:t>
            </w:r>
            <w:r>
              <w:rPr>
                <w:rFonts w:ascii="Georgia" w:eastAsia="Calibri" w:hAnsi="Georgia" w:cs="Arial"/>
                <w:sz w:val="16"/>
                <w:szCs w:val="16"/>
                <w:lang w:val="pt-BR"/>
              </w:rPr>
              <w:t>/202</w:t>
            </w:r>
            <w:r w:rsidR="00A94F89">
              <w:rPr>
                <w:rFonts w:ascii="Georgia" w:eastAsia="Calibri" w:hAnsi="Georgia" w:cs="Arial"/>
                <w:sz w:val="16"/>
                <w:szCs w:val="16"/>
                <w:lang w:val="pt-BR"/>
              </w:rPr>
              <w:t>6</w:t>
            </w:r>
            <w:r>
              <w:rPr>
                <w:rFonts w:ascii="Georgia" w:eastAsia="Calibri" w:hAnsi="Georgia" w:cs="Arial"/>
                <w:sz w:val="16"/>
                <w:szCs w:val="16"/>
                <w:lang w:val="pt-BR"/>
              </w:rPr>
              <w:t xml:space="preserve">       </w:t>
            </w:r>
          </w:p>
          <w:p w14:paraId="0B00A8A8" w14:textId="77777777" w:rsidR="00FB02BF" w:rsidRDefault="00FB02BF">
            <w:pPr>
              <w:pStyle w:val="Texto"/>
              <w:spacing w:line="240" w:lineRule="auto"/>
              <w:jc w:val="right"/>
              <w:rPr>
                <w:rFonts w:ascii="Georgia" w:eastAsia="Calibri" w:hAnsi="Georgia" w:cs="Arial"/>
                <w:sz w:val="18"/>
                <w:szCs w:val="18"/>
                <w:lang w:val="pt-BR"/>
              </w:rPr>
            </w:pPr>
          </w:p>
          <w:p w14:paraId="3352FE9D" w14:textId="77777777" w:rsidR="00FB02BF" w:rsidRDefault="004814DA">
            <w:pPr>
              <w:widowControl w:val="0"/>
              <w:spacing w:after="0" w:line="240" w:lineRule="auto"/>
              <w:jc w:val="center"/>
              <w:rPr>
                <w:rFonts w:ascii="Georgia" w:eastAsia="Calibri" w:hAnsi="Georgia" w:cs="Arial"/>
                <w:sz w:val="18"/>
                <w:szCs w:val="18"/>
              </w:rPr>
            </w:pPr>
            <w:bookmarkStart w:id="1" w:name="docs-internal-guid-dbae1fff-7fff-17aa-98"/>
            <w:bookmarkEnd w:id="1"/>
            <w:r>
              <w:rPr>
                <w:noProof/>
                <w:lang w:eastAsia="pt-BR"/>
              </w:rPr>
              <w:drawing>
                <wp:inline distT="0" distB="0" distL="0" distR="0" wp14:anchorId="56CDF09C" wp14:editId="359484F6">
                  <wp:extent cx="676275" cy="238125"/>
                  <wp:effectExtent l="0" t="0" r="0" b="0"/>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pic:cNvPicPr>
                            <a:picLocks noChangeAspect="1" noChangeArrowheads="1"/>
                          </pic:cNvPicPr>
                        </pic:nvPicPr>
                        <pic:blipFill>
                          <a:blip r:embed="rId8"/>
                          <a:stretch>
                            <a:fillRect/>
                          </a:stretch>
                        </pic:blipFill>
                        <pic:spPr bwMode="auto">
                          <a:xfrm>
                            <a:off x="0" y="0"/>
                            <a:ext cx="676275" cy="238125"/>
                          </a:xfrm>
                          <a:prstGeom prst="rect">
                            <a:avLst/>
                          </a:prstGeom>
                        </pic:spPr>
                      </pic:pic>
                    </a:graphicData>
                  </a:graphic>
                </wp:inline>
              </w:drawing>
            </w:r>
            <w:r>
              <w:t xml:space="preserve"> </w:t>
            </w:r>
          </w:p>
          <w:p w14:paraId="11FE8EC0" w14:textId="77777777" w:rsidR="00FB02BF" w:rsidRDefault="00FB02BF">
            <w:pPr>
              <w:pStyle w:val="Texto"/>
              <w:spacing w:line="240" w:lineRule="auto"/>
              <w:jc w:val="center"/>
              <w:rPr>
                <w:rFonts w:ascii="Georgia" w:eastAsia="Calibri" w:hAnsi="Georgia" w:cs="Arial"/>
                <w:sz w:val="18"/>
                <w:szCs w:val="18"/>
                <w:lang w:val="pt-BR"/>
              </w:rPr>
            </w:pPr>
          </w:p>
          <w:p w14:paraId="6DB71AB0" w14:textId="77777777" w:rsidR="00FB02BF" w:rsidRDefault="00FB02BF">
            <w:pPr>
              <w:pStyle w:val="Texto"/>
              <w:spacing w:line="240" w:lineRule="auto"/>
              <w:jc w:val="right"/>
              <w:rPr>
                <w:rFonts w:ascii="Georgia" w:eastAsia="Calibri" w:hAnsi="Georgia" w:cs="Arial"/>
                <w:sz w:val="18"/>
                <w:szCs w:val="18"/>
                <w:lang w:val="pt-BR"/>
              </w:rPr>
            </w:pPr>
          </w:p>
        </w:tc>
      </w:tr>
      <w:tr w:rsidR="00FB02BF" w14:paraId="40384519" w14:textId="77777777">
        <w:trPr>
          <w:trHeight w:val="508"/>
        </w:trPr>
        <w:tc>
          <w:tcPr>
            <w:tcW w:w="7654" w:type="dxa"/>
            <w:vMerge/>
            <w:tcBorders>
              <w:top w:val="nil"/>
              <w:left w:val="nil"/>
              <w:bottom w:val="nil"/>
              <w:right w:val="nil"/>
            </w:tcBorders>
          </w:tcPr>
          <w:p w14:paraId="07289CC3" w14:textId="77777777" w:rsidR="00FB02BF" w:rsidRDefault="00FB02BF">
            <w:pPr>
              <w:pStyle w:val="Texto"/>
              <w:spacing w:line="240" w:lineRule="auto"/>
              <w:ind w:firstLine="0"/>
              <w:rPr>
                <w:rFonts w:ascii="Georgia" w:eastAsia="Calibri" w:hAnsi="Georgia" w:cstheme="minorHAnsi"/>
                <w:lang w:val="pt-BR"/>
              </w:rPr>
            </w:pPr>
          </w:p>
        </w:tc>
        <w:tc>
          <w:tcPr>
            <w:tcW w:w="284" w:type="dxa"/>
            <w:vMerge/>
            <w:tcBorders>
              <w:top w:val="nil"/>
              <w:left w:val="nil"/>
              <w:bottom w:val="nil"/>
              <w:right w:val="nil"/>
            </w:tcBorders>
          </w:tcPr>
          <w:p w14:paraId="3C12A6A1" w14:textId="77777777" w:rsidR="00FB02BF" w:rsidRDefault="00FB02BF">
            <w:pPr>
              <w:pStyle w:val="Texto"/>
              <w:spacing w:line="240" w:lineRule="auto"/>
              <w:jc w:val="right"/>
              <w:rPr>
                <w:rFonts w:ascii="Georgia" w:eastAsia="Calibri" w:hAnsi="Georgia" w:cs="Arial"/>
                <w:vertAlign w:val="superscript"/>
                <w:lang w:val="pt-BR"/>
              </w:rPr>
            </w:pPr>
          </w:p>
        </w:tc>
        <w:tc>
          <w:tcPr>
            <w:tcW w:w="2268" w:type="dxa"/>
            <w:vMerge w:val="restart"/>
            <w:tcBorders>
              <w:top w:val="nil"/>
              <w:left w:val="nil"/>
              <w:bottom w:val="nil"/>
              <w:right w:val="nil"/>
            </w:tcBorders>
          </w:tcPr>
          <w:p w14:paraId="3AD9F297" w14:textId="77777777" w:rsidR="00FB02BF" w:rsidRDefault="00FB02BF">
            <w:pPr>
              <w:pStyle w:val="Texto"/>
              <w:spacing w:line="240" w:lineRule="auto"/>
              <w:jc w:val="right"/>
              <w:rPr>
                <w:rFonts w:ascii="Georgia" w:eastAsia="Calibri" w:hAnsi="Georgia" w:cs="Arial"/>
                <w:i/>
                <w:sz w:val="16"/>
                <w:szCs w:val="16"/>
                <w:lang w:val="pt-BR"/>
              </w:rPr>
            </w:pPr>
          </w:p>
          <w:p w14:paraId="563C53E9" w14:textId="77777777" w:rsidR="00FB02BF" w:rsidRPr="00A94F89" w:rsidRDefault="004814DA">
            <w:pPr>
              <w:pStyle w:val="Texto"/>
              <w:spacing w:line="240" w:lineRule="auto"/>
              <w:jc w:val="right"/>
              <w:rPr>
                <w:rFonts w:ascii="Georgia" w:eastAsia="Calibri" w:hAnsi="Georgia" w:cs="Arial"/>
                <w:i/>
                <w:sz w:val="16"/>
                <w:szCs w:val="16"/>
              </w:rPr>
            </w:pPr>
            <w:r w:rsidRPr="00A94F89">
              <w:rPr>
                <w:rFonts w:ascii="Georgia" w:hAnsi="Georgia"/>
                <w:b/>
                <w:sz w:val="16"/>
                <w:szCs w:val="16"/>
                <w:highlight w:val="white"/>
              </w:rPr>
              <w:t>Keywords</w:t>
            </w:r>
            <w:r w:rsidRPr="00A94F89">
              <w:rPr>
                <w:rFonts w:ascii="Georgia" w:eastAsia="Calibri" w:hAnsi="Georgia" w:cs="Arial"/>
                <w:i/>
                <w:sz w:val="16"/>
                <w:szCs w:val="16"/>
              </w:rPr>
              <w:t>:</w:t>
            </w:r>
          </w:p>
          <w:p w14:paraId="636BEF4E" w14:textId="77777777" w:rsidR="00FB02BF" w:rsidRPr="00A94F89" w:rsidRDefault="00406093">
            <w:pPr>
              <w:pStyle w:val="Texto"/>
              <w:spacing w:line="240" w:lineRule="auto"/>
              <w:jc w:val="right"/>
              <w:rPr>
                <w:rFonts w:ascii="Georgia" w:eastAsia="Calibri" w:hAnsi="Georgia" w:cs="Arial"/>
                <w:i/>
                <w:sz w:val="16"/>
                <w:szCs w:val="16"/>
              </w:rPr>
            </w:pPr>
            <w:r w:rsidRPr="00A94F89">
              <w:rPr>
                <w:rFonts w:ascii="Georgia" w:eastAsia="Calibri" w:hAnsi="Georgia" w:cs="Arial"/>
                <w:sz w:val="16"/>
                <w:szCs w:val="16"/>
              </w:rPr>
              <w:t>Urban climatology, environment, socioespatial risk, geospatial, modeling</w:t>
            </w:r>
            <w:r w:rsidR="004814DA" w:rsidRPr="00A94F89">
              <w:rPr>
                <w:rFonts w:ascii="Georgia" w:hAnsi="Georgia"/>
                <w:sz w:val="16"/>
                <w:szCs w:val="16"/>
              </w:rPr>
              <w:t xml:space="preserve">  </w:t>
            </w:r>
          </w:p>
          <w:p w14:paraId="3EC85F20" w14:textId="77777777" w:rsidR="00FB02BF" w:rsidRPr="00A94F89" w:rsidRDefault="00FB02BF">
            <w:pPr>
              <w:pStyle w:val="Texto"/>
              <w:spacing w:line="240" w:lineRule="auto"/>
              <w:jc w:val="right"/>
              <w:rPr>
                <w:rFonts w:ascii="Georgia" w:eastAsia="Calibri" w:hAnsi="Georgia" w:cs="Arial"/>
                <w:b/>
                <w:sz w:val="16"/>
                <w:szCs w:val="16"/>
              </w:rPr>
            </w:pPr>
          </w:p>
          <w:p w14:paraId="27F615A9" w14:textId="77777777" w:rsidR="00FB02BF" w:rsidRPr="00A94F89" w:rsidRDefault="00FB02BF">
            <w:pPr>
              <w:pStyle w:val="Texto"/>
              <w:spacing w:line="240" w:lineRule="auto"/>
              <w:jc w:val="right"/>
              <w:rPr>
                <w:rFonts w:ascii="Georgia" w:eastAsia="Calibri" w:hAnsi="Georgia" w:cs="Arial"/>
                <w:i/>
                <w:sz w:val="16"/>
                <w:szCs w:val="16"/>
              </w:rPr>
            </w:pPr>
          </w:p>
          <w:p w14:paraId="26A9AF5D" w14:textId="77777777" w:rsidR="00FB02BF" w:rsidRDefault="004814DA">
            <w:pPr>
              <w:pStyle w:val="Texto"/>
              <w:spacing w:line="240" w:lineRule="auto"/>
              <w:jc w:val="right"/>
              <w:rPr>
                <w:rFonts w:ascii="Georgia" w:eastAsia="Calibri" w:hAnsi="Georgia" w:cs="Arial"/>
                <w:sz w:val="16"/>
                <w:szCs w:val="16"/>
                <w:lang w:val="pt-BR"/>
              </w:rPr>
            </w:pPr>
            <w:r>
              <w:rPr>
                <w:rFonts w:ascii="Georgia" w:eastAsia="Calibri" w:hAnsi="Georgia" w:cs="Arial"/>
                <w:b/>
                <w:i/>
                <w:sz w:val="16"/>
                <w:szCs w:val="16"/>
                <w:lang w:val="pt-BR"/>
              </w:rPr>
              <w:t>Palavras-Chave</w:t>
            </w:r>
            <w:r>
              <w:rPr>
                <w:rFonts w:ascii="Georgia" w:eastAsia="Calibri" w:hAnsi="Georgia" w:cs="Arial"/>
                <w:sz w:val="16"/>
                <w:szCs w:val="16"/>
                <w:lang w:val="pt-BR"/>
              </w:rPr>
              <w:t>:</w:t>
            </w:r>
          </w:p>
          <w:p w14:paraId="56B95AC0" w14:textId="77777777" w:rsidR="00FB02BF" w:rsidRDefault="00406093">
            <w:pPr>
              <w:pStyle w:val="Texto"/>
              <w:spacing w:line="240" w:lineRule="auto"/>
              <w:jc w:val="right"/>
              <w:rPr>
                <w:rFonts w:ascii="Georgia" w:eastAsia="Calibri" w:hAnsi="Georgia" w:cs="Arial"/>
                <w:sz w:val="16"/>
                <w:szCs w:val="16"/>
                <w:lang w:val="pt-BR"/>
              </w:rPr>
            </w:pPr>
            <w:r>
              <w:rPr>
                <w:rFonts w:ascii="Georgia" w:eastAsia="Calibri" w:hAnsi="Georgia" w:cs="Arial"/>
                <w:sz w:val="16"/>
                <w:szCs w:val="16"/>
                <w:lang w:val="pt-BR"/>
              </w:rPr>
              <w:t>Climatologia urbana, meio ambiente, risco socioambiental, modelagem geospacial</w:t>
            </w:r>
          </w:p>
          <w:p w14:paraId="1FDB5B08" w14:textId="77777777" w:rsidR="00FB02BF" w:rsidRDefault="00FB02BF">
            <w:pPr>
              <w:pStyle w:val="Texto"/>
              <w:spacing w:line="240" w:lineRule="auto"/>
              <w:jc w:val="right"/>
              <w:rPr>
                <w:rFonts w:ascii="Georgia" w:eastAsia="Calibri" w:hAnsi="Georgia" w:cs="Arial"/>
                <w:sz w:val="16"/>
                <w:szCs w:val="16"/>
                <w:lang w:val="pt-BR"/>
              </w:rPr>
            </w:pPr>
          </w:p>
          <w:p w14:paraId="3D400F3C" w14:textId="77777777" w:rsidR="00FB02BF" w:rsidRDefault="00FB02BF">
            <w:pPr>
              <w:pStyle w:val="Texto"/>
              <w:spacing w:line="240" w:lineRule="auto"/>
              <w:jc w:val="right"/>
              <w:rPr>
                <w:rFonts w:ascii="Georgia" w:eastAsia="Calibri" w:hAnsi="Georgia" w:cs="Arial"/>
                <w:sz w:val="16"/>
                <w:szCs w:val="16"/>
                <w:lang w:val="pt-BR"/>
              </w:rPr>
            </w:pPr>
          </w:p>
          <w:p w14:paraId="5D9535A8" w14:textId="77777777" w:rsidR="00FB02BF" w:rsidRDefault="004814DA">
            <w:pPr>
              <w:pStyle w:val="Texto"/>
              <w:spacing w:line="240" w:lineRule="auto"/>
              <w:jc w:val="right"/>
              <w:rPr>
                <w:rFonts w:ascii="Georgia" w:eastAsia="Calibri" w:hAnsi="Georgia" w:cs="Arial"/>
                <w:sz w:val="16"/>
                <w:szCs w:val="16"/>
                <w:lang w:val="pt-BR"/>
              </w:rPr>
            </w:pPr>
            <w:r>
              <w:rPr>
                <w:rFonts w:ascii="Georgia" w:hAnsi="Georgia"/>
                <w:sz w:val="16"/>
                <w:szCs w:val="16"/>
                <w:lang w:val="pt-BR"/>
              </w:rPr>
              <w:t xml:space="preserve"> </w:t>
            </w:r>
          </w:p>
        </w:tc>
      </w:tr>
      <w:tr w:rsidR="00FB02BF" w14:paraId="1152941B" w14:textId="77777777">
        <w:trPr>
          <w:trHeight w:val="240"/>
        </w:trPr>
        <w:tc>
          <w:tcPr>
            <w:tcW w:w="7654" w:type="dxa"/>
            <w:tcBorders>
              <w:top w:val="nil"/>
              <w:left w:val="nil"/>
              <w:bottom w:val="nil"/>
              <w:right w:val="nil"/>
            </w:tcBorders>
          </w:tcPr>
          <w:p w14:paraId="49BFAC78" w14:textId="77777777" w:rsidR="00FB02BF" w:rsidRDefault="004814DA">
            <w:pPr>
              <w:spacing w:after="0" w:line="240" w:lineRule="auto"/>
              <w:jc w:val="both"/>
              <w:rPr>
                <w:rFonts w:ascii="Georgia" w:eastAsia="Calibri" w:hAnsi="Georgia" w:cstheme="minorHAnsi"/>
                <w:b/>
                <w:sz w:val="20"/>
                <w:szCs w:val="20"/>
              </w:rPr>
            </w:pPr>
            <w:r>
              <w:rPr>
                <w:rFonts w:ascii="Georgia" w:eastAsia="Calibri" w:hAnsi="Georgia" w:cstheme="minorHAnsi"/>
                <w:b/>
                <w:sz w:val="20"/>
                <w:szCs w:val="20"/>
              </w:rPr>
              <w:t>R E S U M O</w:t>
            </w:r>
          </w:p>
        </w:tc>
        <w:tc>
          <w:tcPr>
            <w:tcW w:w="284" w:type="dxa"/>
            <w:tcBorders>
              <w:top w:val="nil"/>
              <w:left w:val="nil"/>
              <w:bottom w:val="nil"/>
              <w:right w:val="nil"/>
            </w:tcBorders>
          </w:tcPr>
          <w:p w14:paraId="59485002" w14:textId="77777777" w:rsidR="00FB02BF" w:rsidRDefault="00FB02BF">
            <w:pPr>
              <w:pStyle w:val="Texto"/>
              <w:spacing w:line="240" w:lineRule="auto"/>
              <w:ind w:firstLine="0"/>
              <w:rPr>
                <w:rFonts w:ascii="Georgia" w:eastAsia="Calibri" w:hAnsi="Georgia" w:cs="Arial"/>
                <w:vertAlign w:val="superscript"/>
              </w:rPr>
            </w:pPr>
          </w:p>
        </w:tc>
        <w:tc>
          <w:tcPr>
            <w:tcW w:w="2268" w:type="dxa"/>
            <w:vMerge/>
            <w:tcBorders>
              <w:top w:val="nil"/>
              <w:left w:val="nil"/>
              <w:bottom w:val="nil"/>
              <w:right w:val="nil"/>
            </w:tcBorders>
          </w:tcPr>
          <w:p w14:paraId="46324374" w14:textId="77777777" w:rsidR="00FB02BF" w:rsidRDefault="00FB02BF">
            <w:pPr>
              <w:pStyle w:val="Texto"/>
              <w:spacing w:line="240" w:lineRule="auto"/>
              <w:ind w:firstLine="0"/>
              <w:rPr>
                <w:rFonts w:ascii="Georgia" w:eastAsia="Calibri" w:hAnsi="Georgia" w:cs="Arial"/>
                <w:sz w:val="18"/>
                <w:szCs w:val="18"/>
                <w:vertAlign w:val="superscript"/>
              </w:rPr>
            </w:pPr>
          </w:p>
        </w:tc>
      </w:tr>
      <w:tr w:rsidR="00FB02BF" w14:paraId="462DE93A" w14:textId="77777777">
        <w:tc>
          <w:tcPr>
            <w:tcW w:w="7654" w:type="dxa"/>
            <w:tcBorders>
              <w:top w:val="nil"/>
              <w:left w:val="nil"/>
              <w:bottom w:val="nil"/>
              <w:right w:val="nil"/>
            </w:tcBorders>
          </w:tcPr>
          <w:p w14:paraId="13F5BD6F" w14:textId="77777777" w:rsidR="00BD379C" w:rsidRDefault="00BD379C">
            <w:pPr>
              <w:pStyle w:val="Texto"/>
              <w:spacing w:line="240" w:lineRule="auto"/>
              <w:ind w:firstLine="0"/>
              <w:rPr>
                <w:rFonts w:ascii="Georgia" w:eastAsia="Calibri" w:hAnsi="Georgia" w:cstheme="minorHAnsi"/>
                <w:sz w:val="16"/>
                <w:szCs w:val="16"/>
                <w:lang w:val="pt-BR"/>
              </w:rPr>
            </w:pPr>
          </w:p>
          <w:p w14:paraId="280896EB" w14:textId="25504863" w:rsidR="00FB02BF" w:rsidRDefault="00406093">
            <w:pPr>
              <w:pStyle w:val="Texto"/>
              <w:spacing w:line="240" w:lineRule="auto"/>
              <w:ind w:firstLine="0"/>
              <w:rPr>
                <w:rFonts w:ascii="Georgia" w:eastAsia="Calibri" w:hAnsi="Georgia" w:cstheme="minorHAnsi"/>
                <w:lang w:val="pt-BR"/>
              </w:rPr>
            </w:pPr>
            <w:r w:rsidRPr="00406093">
              <w:rPr>
                <w:rFonts w:ascii="Georgia" w:eastAsia="Calibri" w:hAnsi="Georgia" w:cstheme="minorHAnsi"/>
                <w:sz w:val="16"/>
                <w:szCs w:val="16"/>
                <w:lang w:val="pt-BR"/>
              </w:rPr>
              <w:t>Os impactos das mudanças climáticas têm sido percebidos em todo o mundo e, no Brasil, o cenário é de um agravamento da frequência e intensidade dos desastres naturais. Tal realidade se manifesta dentro da Região Nordeste do país, onde a intersecção de fatores climáticos adversos e o contexto social proporcionam a ocorrência de padrões de vulnerabilidade climática e ambiental. A proposta do projeto tem como objetivo identificar e analisar as áreas urbanas da mesorregião do Agreste do estado de Alagoas mais vulneráveis à ocorrência de desastres ambientais, como enchentes, deslizamentos de terra e secas, agravados pelas mudanças climáticas em curso. Busca-se nesta pesquisa, compreender os fatores físicos, socioeconômicos e urbanos que contribuem para a vulnerabilidade ambiental dessas áreas. A coleta de dados foi realizada em diferentes etapas, com um levantamento de dados geoespaciais, climáticos, socioeconômicas e urbanos. Esses dados foram integrados em um sistema de análise que permitirá a identificação desses padrões e a inter-relação entre os diversos fatores locais. Os resultados esperados incluem a formulação de recomendações para mitigação de ações, com vistas a prevenção para os eventos de desastres nessas áreas, que podem ser agravadas por conta da susceptibilidade ambiental às mudanças climáticas.</w:t>
            </w:r>
          </w:p>
        </w:tc>
        <w:tc>
          <w:tcPr>
            <w:tcW w:w="284" w:type="dxa"/>
            <w:tcBorders>
              <w:top w:val="nil"/>
              <w:left w:val="nil"/>
              <w:bottom w:val="nil"/>
              <w:right w:val="nil"/>
            </w:tcBorders>
          </w:tcPr>
          <w:p w14:paraId="6C92774E" w14:textId="77777777" w:rsidR="00FB02BF" w:rsidRDefault="00FB02BF">
            <w:pPr>
              <w:pStyle w:val="Texto"/>
              <w:spacing w:line="240" w:lineRule="auto"/>
              <w:ind w:firstLine="0"/>
              <w:rPr>
                <w:rFonts w:ascii="Georgia" w:eastAsia="Calibri" w:hAnsi="Georgia" w:cs="Arial"/>
                <w:vertAlign w:val="superscript"/>
                <w:lang w:val="pt-BR"/>
              </w:rPr>
            </w:pPr>
          </w:p>
        </w:tc>
        <w:tc>
          <w:tcPr>
            <w:tcW w:w="2268" w:type="dxa"/>
            <w:vMerge/>
            <w:tcBorders>
              <w:top w:val="nil"/>
              <w:left w:val="nil"/>
              <w:bottom w:val="nil"/>
              <w:right w:val="nil"/>
            </w:tcBorders>
          </w:tcPr>
          <w:p w14:paraId="49F7E58B" w14:textId="77777777" w:rsidR="00FB02BF" w:rsidRDefault="00FB02BF">
            <w:pPr>
              <w:pStyle w:val="Texto"/>
              <w:spacing w:line="240" w:lineRule="auto"/>
              <w:ind w:firstLine="0"/>
              <w:rPr>
                <w:rFonts w:ascii="Georgia" w:eastAsia="Calibri" w:hAnsi="Georgia" w:cs="Arial"/>
                <w:sz w:val="18"/>
                <w:szCs w:val="18"/>
                <w:vertAlign w:val="superscript"/>
                <w:lang w:val="pt-BR"/>
              </w:rPr>
            </w:pPr>
          </w:p>
        </w:tc>
      </w:tr>
    </w:tbl>
    <w:p w14:paraId="6A5926D7" w14:textId="77777777" w:rsidR="00FB02BF" w:rsidRDefault="00FB02BF">
      <w:pPr>
        <w:spacing w:after="0" w:line="360" w:lineRule="auto"/>
        <w:ind w:firstLine="567"/>
        <w:contextualSpacing/>
        <w:rPr>
          <w:rFonts w:ascii="Georgia" w:hAnsi="Georgia"/>
          <w:b/>
          <w:sz w:val="24"/>
          <w:szCs w:val="24"/>
        </w:rPr>
      </w:pPr>
    </w:p>
    <w:p w14:paraId="7933FEF6" w14:textId="77777777" w:rsidR="00394562" w:rsidRDefault="00394562">
      <w:pPr>
        <w:spacing w:after="0" w:line="240" w:lineRule="auto"/>
        <w:rPr>
          <w:rFonts w:ascii="Georgia" w:eastAsia="Times New Roman" w:hAnsi="Georgia" w:cs="Times New Roman"/>
          <w:b/>
          <w:bCs/>
          <w:kern w:val="2"/>
          <w:szCs w:val="24"/>
        </w:rPr>
      </w:pPr>
      <w:r>
        <w:rPr>
          <w:rFonts w:ascii="Georgia" w:hAnsi="Georgia"/>
          <w:szCs w:val="24"/>
        </w:rPr>
        <w:br w:type="page"/>
      </w:r>
    </w:p>
    <w:p w14:paraId="71524A9D" w14:textId="23CEA1EE" w:rsidR="00394562" w:rsidRPr="00A94F89" w:rsidRDefault="00394562" w:rsidP="00A94F89">
      <w:pPr>
        <w:pStyle w:val="Ttulo1"/>
        <w:spacing w:before="0" w:after="0" w:line="360" w:lineRule="auto"/>
        <w:jc w:val="both"/>
        <w:rPr>
          <w:rFonts w:ascii="Georgia" w:hAnsi="Georgia"/>
          <w:sz w:val="22"/>
          <w:szCs w:val="24"/>
        </w:rPr>
      </w:pPr>
      <w:r>
        <w:rPr>
          <w:rFonts w:ascii="Georgia" w:hAnsi="Georgia"/>
          <w:sz w:val="22"/>
          <w:szCs w:val="24"/>
        </w:rPr>
        <w:lastRenderedPageBreak/>
        <w:t>Introdução</w:t>
      </w:r>
    </w:p>
    <w:p w14:paraId="7D055F45" w14:textId="77777777" w:rsidR="00394562" w:rsidRPr="00394562" w:rsidRDefault="00394562" w:rsidP="00394562">
      <w:pPr>
        <w:spacing w:after="0" w:line="360" w:lineRule="auto"/>
        <w:ind w:firstLine="709"/>
        <w:jc w:val="both"/>
        <w:rPr>
          <w:rFonts w:ascii="Georgia" w:hAnsi="Georgia"/>
          <w:szCs w:val="24"/>
        </w:rPr>
      </w:pPr>
      <w:r w:rsidRPr="00394562">
        <w:rPr>
          <w:rFonts w:ascii="Georgia" w:hAnsi="Georgia"/>
          <w:szCs w:val="24"/>
        </w:rPr>
        <w:t>A intensificação dos eventos climáticos extremos tem evidenciado a vulnerabilidade das áreas urbanas, especialmente em regiões historicamente suscetíveis a desastres ambientais. No Brasil, o Agreste do estado de Alagoas apresenta características geográficas e socioeconômicas que amplificam os impactos das mudanças climáticas, tornando essencial uma análise sistêmica da suscetibilidade dessas áreas a desastres ambientais. Segundo Prates e Amorim (2018), a ocupação desordenada do solo urbano e a insuficiência de políticas públicas eficazes contribuem significativamente para o agravamento dos riscos ambientais e sociais.</w:t>
      </w:r>
    </w:p>
    <w:p w14:paraId="5224CC2E" w14:textId="77777777" w:rsidR="00394562" w:rsidRPr="00394562" w:rsidRDefault="00394562" w:rsidP="00394562">
      <w:pPr>
        <w:spacing w:after="0" w:line="360" w:lineRule="auto"/>
        <w:ind w:firstLine="709"/>
        <w:jc w:val="both"/>
        <w:rPr>
          <w:rFonts w:ascii="Georgia" w:hAnsi="Georgia"/>
          <w:szCs w:val="24"/>
        </w:rPr>
      </w:pPr>
      <w:r w:rsidRPr="00394562">
        <w:rPr>
          <w:rFonts w:ascii="Georgia" w:hAnsi="Georgia"/>
          <w:szCs w:val="24"/>
        </w:rPr>
        <w:t>O Agreste Alagoano é uma mesorregião que enfrenta diversos desafios ambientais, especialmente relacionados às mudanças climáticas e à falta de planejamento urbano sustentável. O estudo dessas áreas urbanas vulneráveis é crucial para entender os fatores que contribuem para a susceptibilidade aos desastres ambientais e para o desenvolvimento de estratégias eficazes de mitigação e adaptação, pois a ausência de um planejamento urbano sustentável e a ocupação desordenada do solo nas áreas urbanas têm sido fatores determinantes para a vulnerabilidade crescente da região frente as mudanças climáticas.</w:t>
      </w:r>
    </w:p>
    <w:p w14:paraId="40B0FA7A" w14:textId="5F4081E2" w:rsidR="00BB7015" w:rsidRDefault="00394562" w:rsidP="00242056">
      <w:pPr>
        <w:spacing w:after="0" w:line="360" w:lineRule="auto"/>
        <w:ind w:firstLine="709"/>
        <w:jc w:val="both"/>
        <w:rPr>
          <w:rFonts w:ascii="Georgia" w:hAnsi="Georgia"/>
          <w:szCs w:val="24"/>
        </w:rPr>
      </w:pPr>
      <w:r w:rsidRPr="00394562">
        <w:rPr>
          <w:rFonts w:ascii="Georgia" w:hAnsi="Georgia"/>
          <w:szCs w:val="24"/>
        </w:rPr>
        <w:t>Botelho (2011) destaca que a vulnerabilidade socioambiental em áreas urbanizadas é resultado da interação entre fatores físicos, econômicos e políticos. A Figura 1 indica a localização da Mesorregião do Agreste de Alagoas, destacando sua centralidade dentro do estado, fator que contribui para uma combinação de fatores climáticos, econômicos e sociais adversos. Enquanto zona de transição, o Agreste apresenta como características um misto do que é observado no Sertão e no Leste de Alagoas, áreas semiáridas e úmidas, respectivamente. Portanto, a importância da área de estudo se mostra à medida que o ambiente fragilizado causa impacto direto sobre o contexto urbano, revelando as vulnerabilidades locais pertinentes às mudanças climáticas</w:t>
      </w:r>
      <w:r>
        <w:rPr>
          <w:rFonts w:ascii="Georgia" w:hAnsi="Georgia"/>
          <w:szCs w:val="24"/>
        </w:rPr>
        <w:t>.</w:t>
      </w:r>
    </w:p>
    <w:p w14:paraId="6085EAB7" w14:textId="77777777" w:rsidR="00BB7015" w:rsidRDefault="00BB7015" w:rsidP="00BB7015">
      <w:pPr>
        <w:spacing w:after="0" w:line="360" w:lineRule="auto"/>
        <w:jc w:val="center"/>
        <w:rPr>
          <w:rFonts w:ascii="Georgia" w:hAnsi="Georgia"/>
          <w:b/>
        </w:rPr>
      </w:pPr>
      <w:r>
        <w:rPr>
          <w:rFonts w:ascii="Georgia" w:hAnsi="Georgia"/>
          <w:b/>
        </w:rPr>
        <w:t>Figura 1.</w:t>
      </w:r>
    </w:p>
    <w:p w14:paraId="0C8A6ADD" w14:textId="77777777" w:rsidR="00BB7015" w:rsidRPr="007A0B4F" w:rsidRDefault="00BB7015" w:rsidP="00BB7015">
      <w:pPr>
        <w:spacing w:after="0" w:line="360" w:lineRule="auto"/>
        <w:jc w:val="center"/>
        <w:rPr>
          <w:rFonts w:ascii="Georgia" w:hAnsi="Georgia"/>
          <w:i/>
        </w:rPr>
      </w:pPr>
      <w:r>
        <w:rPr>
          <w:rFonts w:ascii="Georgia" w:hAnsi="Georgia"/>
          <w:i/>
        </w:rPr>
        <w:t>Mapa de localização d</w:t>
      </w:r>
      <w:r w:rsidRPr="007A0B4F">
        <w:rPr>
          <w:rFonts w:ascii="Georgia" w:hAnsi="Georgia"/>
          <w:i/>
        </w:rPr>
        <w:t>o Agreste Alagoano</w:t>
      </w:r>
    </w:p>
    <w:p w14:paraId="353267D8" w14:textId="77777777" w:rsidR="00BB7015" w:rsidRPr="00394562" w:rsidRDefault="004C761C" w:rsidP="00BB7015">
      <w:pPr>
        <w:spacing w:after="0" w:line="360" w:lineRule="auto"/>
        <w:ind w:left="-15" w:right="48"/>
        <w:jc w:val="center"/>
        <w:rPr>
          <w:rFonts w:ascii="Georgia" w:hAnsi="Georgia"/>
        </w:rPr>
      </w:pPr>
      <w:r>
        <w:rPr>
          <w:rFonts w:ascii="Corbel Light" w:hAnsi="Corbel Light"/>
          <w:noProof/>
          <w:color w:val="000000"/>
          <w:lang w:eastAsia="pt-BR"/>
        </w:rPr>
        <w:pict w14:anchorId="1DBDA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8pt;height:144.05pt">
            <v:imagedata r:id="rId9" o:title="MESA REDONDA"/>
          </v:shape>
        </w:pict>
      </w:r>
    </w:p>
    <w:p w14:paraId="016322AE" w14:textId="48C3AD7B" w:rsidR="00BB7015" w:rsidRPr="00242056" w:rsidRDefault="00BB7015" w:rsidP="00242056">
      <w:pPr>
        <w:spacing w:line="360" w:lineRule="auto"/>
        <w:jc w:val="center"/>
        <w:rPr>
          <w:rFonts w:ascii="Georgia" w:hAnsi="Georgia"/>
          <w:i/>
          <w:sz w:val="16"/>
          <w:szCs w:val="16"/>
        </w:rPr>
      </w:pPr>
      <w:r>
        <w:rPr>
          <w:rFonts w:ascii="Georgia" w:hAnsi="Georgia"/>
          <w:i/>
          <w:sz w:val="16"/>
          <w:szCs w:val="16"/>
        </w:rPr>
        <w:t>Nota</w:t>
      </w:r>
      <w:r w:rsidRPr="007A0B4F">
        <w:rPr>
          <w:rFonts w:ascii="Georgia" w:hAnsi="Georgia"/>
          <w:i/>
          <w:sz w:val="16"/>
          <w:szCs w:val="16"/>
        </w:rPr>
        <w:t xml:space="preserve">: IBGE (2022), </w:t>
      </w:r>
      <w:r>
        <w:rPr>
          <w:rFonts w:ascii="Georgia" w:hAnsi="Georgia"/>
          <w:i/>
          <w:sz w:val="16"/>
          <w:szCs w:val="16"/>
        </w:rPr>
        <w:t>SRTM (2005). Elaborado por Cavalcante, M. C., 2025.</w:t>
      </w:r>
    </w:p>
    <w:p w14:paraId="53362CC0" w14:textId="77777777" w:rsidR="00BB7015" w:rsidRPr="00BB7015" w:rsidRDefault="00BB7015" w:rsidP="00BB7015">
      <w:pPr>
        <w:spacing w:after="0" w:line="360" w:lineRule="auto"/>
        <w:ind w:firstLine="720"/>
        <w:jc w:val="both"/>
        <w:rPr>
          <w:rFonts w:ascii="Georgia" w:hAnsi="Georgia"/>
          <w:szCs w:val="24"/>
        </w:rPr>
      </w:pPr>
      <w:r w:rsidRPr="00BB7015">
        <w:rPr>
          <w:rFonts w:ascii="Georgia" w:hAnsi="Georgia"/>
          <w:szCs w:val="24"/>
        </w:rPr>
        <w:t>Diante da vulnerabilidade observada, tais análises são fundamentais para o avanço do conhecimento em planejamento urbano e gestão ambiental, permitindo uma compreensão mais profunda dos fatores que contribuem para a vulnerabilidade das áreas urbanas. Nesse sentido, a irreversibilidade da urbanização exige uma maior atenção ao debate ambiental nas cidades, principalmente em relação a ocupação das áreas próximas ou sob a influência dos seus cursos d'água (Anelli, 2015). É com base nesse contexto que, no Agreste Alagoano, a falta de planejamento para a preservação de cursos d'água e áreas verdes intensifica os impactos das mudanças climáticas em transcursão.</w:t>
      </w:r>
    </w:p>
    <w:p w14:paraId="4F0ECAEC" w14:textId="443F5239" w:rsidR="00BB7015" w:rsidRPr="00242056" w:rsidRDefault="00BB7015" w:rsidP="00242056">
      <w:pPr>
        <w:spacing w:line="360" w:lineRule="auto"/>
        <w:ind w:firstLine="720"/>
        <w:jc w:val="both"/>
        <w:rPr>
          <w:rFonts w:ascii="Georgia" w:hAnsi="Georgia"/>
          <w:szCs w:val="24"/>
        </w:rPr>
      </w:pPr>
      <w:r>
        <w:rPr>
          <w:rFonts w:ascii="Georgia" w:hAnsi="Georgia"/>
          <w:szCs w:val="24"/>
        </w:rPr>
        <w:t>A partir do exposto</w:t>
      </w:r>
      <w:r w:rsidRPr="00BB7015">
        <w:rPr>
          <w:rFonts w:ascii="Georgia" w:hAnsi="Georgia"/>
          <w:szCs w:val="24"/>
        </w:rPr>
        <w:t>, esta pesquisa tem como objetivo geral realizar uma análise sistêmica das áreas urbanas do Agreste Alagoano com maior suscetibilidade aos desastres ambientais decorrentes das mudanças climáticas, pode gerar resultados que auxiliem nas políticas públicas para prever e minimizar os impactos gerados pelos desastres climáticos em áreas urbanizadas, principalmente diante das limitações e fragilidades naturais locais.</w:t>
      </w:r>
    </w:p>
    <w:p w14:paraId="57E88A10" w14:textId="15E318E9" w:rsidR="00394562" w:rsidRPr="00242056" w:rsidRDefault="00394562" w:rsidP="00242056">
      <w:pPr>
        <w:pStyle w:val="Ttulo1"/>
        <w:tabs>
          <w:tab w:val="left" w:pos="5146"/>
        </w:tabs>
        <w:spacing w:before="0" w:after="0" w:line="360" w:lineRule="auto"/>
        <w:jc w:val="both"/>
        <w:rPr>
          <w:rFonts w:ascii="Georgia" w:hAnsi="Georgia"/>
          <w:sz w:val="22"/>
          <w:szCs w:val="22"/>
        </w:rPr>
      </w:pPr>
      <w:r>
        <w:rPr>
          <w:rFonts w:ascii="Georgia" w:hAnsi="Georgia"/>
          <w:sz w:val="22"/>
          <w:szCs w:val="22"/>
        </w:rPr>
        <w:t>Metodologia</w:t>
      </w:r>
    </w:p>
    <w:p w14:paraId="0F057AE8" w14:textId="77777777" w:rsidR="00394562" w:rsidRPr="00394562" w:rsidRDefault="00394562" w:rsidP="00394562">
      <w:pPr>
        <w:spacing w:after="0" w:line="360" w:lineRule="auto"/>
        <w:ind w:firstLine="720"/>
        <w:jc w:val="both"/>
        <w:rPr>
          <w:rFonts w:ascii="Georgia" w:hAnsi="Georgia"/>
        </w:rPr>
      </w:pPr>
      <w:r w:rsidRPr="00394562">
        <w:rPr>
          <w:rFonts w:ascii="Georgia" w:hAnsi="Georgia"/>
        </w:rPr>
        <w:t>A pesquisa proposta para esse estudo, adotará uma abordagem interdisciplinar, fundamentada em metodologias da Geografia Física e princípios da Geografia Urbana, com uso de ferramentas digitais para a análise sistêmica de áreas urbanas com maior susceptibilidade aos desastres ambientais que decorrem das Mudanças Climáticas no Agreste Alagoano. Assim, a aplicação de sistemas e ferramentas de geoprocessamento, com o uso de softwares para a análise estatística, fortalecerá a precisão dos dados coletados, garantindo uma abordagem dinâmica.</w:t>
      </w:r>
    </w:p>
    <w:p w14:paraId="6048C9C1" w14:textId="77777777" w:rsidR="00394562" w:rsidRPr="00394562" w:rsidRDefault="00394562" w:rsidP="00394562">
      <w:pPr>
        <w:spacing w:after="0" w:line="360" w:lineRule="auto"/>
        <w:ind w:firstLine="720"/>
        <w:jc w:val="both"/>
        <w:rPr>
          <w:rFonts w:ascii="Georgia" w:hAnsi="Georgia"/>
        </w:rPr>
      </w:pPr>
      <w:r w:rsidRPr="00394562">
        <w:rPr>
          <w:rFonts w:ascii="Georgia" w:hAnsi="Georgia"/>
        </w:rPr>
        <w:t>O Agreste Alagoano será analisado com base em dados geoespaciais, permitindo identificar padrões territoriais e ambientais relevantes dentro da área de interesse dessa pesquisa e que estejam dentro dos limites urbanos das cidades. A seleção das áreas ocorrerá por meio de mapas temáticos gerados no software QGIS, que possibilita também a integração de dados climáticos (obtidos em órgãos como ANA, Agritemp</w:t>
      </w:r>
      <w:r w:rsidR="007A0B4F">
        <w:rPr>
          <w:rFonts w:ascii="Georgia" w:hAnsi="Georgia"/>
        </w:rPr>
        <w:t>o</w:t>
      </w:r>
      <w:r w:rsidRPr="00394562">
        <w:rPr>
          <w:rFonts w:ascii="Georgia" w:hAnsi="Georgia"/>
        </w:rPr>
        <w:t xml:space="preserve"> e INPE) com as formas de uso e ocupação do solo urbano, tendo como referência os conceitos de vulnerabi</w:t>
      </w:r>
      <w:r w:rsidR="007A0B4F">
        <w:rPr>
          <w:rFonts w:ascii="Georgia" w:hAnsi="Georgia"/>
        </w:rPr>
        <w:t>lidade ambiental Rogerson (2012</w:t>
      </w:r>
      <w:r w:rsidRPr="00394562">
        <w:rPr>
          <w:rFonts w:ascii="Georgia" w:hAnsi="Georgia"/>
        </w:rPr>
        <w:t>)</w:t>
      </w:r>
      <w:r w:rsidR="007A0B4F">
        <w:rPr>
          <w:rFonts w:ascii="Georgia" w:hAnsi="Georgia"/>
        </w:rPr>
        <w:t xml:space="preserve"> e Caprario (2017)</w:t>
      </w:r>
      <w:r w:rsidRPr="00394562">
        <w:rPr>
          <w:rFonts w:ascii="Georgia" w:hAnsi="Georgia"/>
        </w:rPr>
        <w:t>. A caracterização física do território será fundamentada nos e</w:t>
      </w:r>
      <w:r w:rsidR="007A0B4F">
        <w:rPr>
          <w:rFonts w:ascii="Georgia" w:hAnsi="Georgia"/>
        </w:rPr>
        <w:t xml:space="preserve">studos de </w:t>
      </w:r>
      <w:r w:rsidRPr="00394562">
        <w:rPr>
          <w:rFonts w:ascii="Georgia" w:hAnsi="Georgia"/>
        </w:rPr>
        <w:t>Aziz Ab'Saber (2003)</w:t>
      </w:r>
      <w:r w:rsidR="007A0B4F">
        <w:rPr>
          <w:rFonts w:ascii="Georgia" w:hAnsi="Georgia"/>
        </w:rPr>
        <w:t xml:space="preserve"> e Feitosa (2013, 2022)</w:t>
      </w:r>
      <w:r w:rsidRPr="00394562">
        <w:rPr>
          <w:rFonts w:ascii="Georgia" w:hAnsi="Georgia"/>
        </w:rPr>
        <w:t>, que discutem as dinâmicas e mudanças ambientais no Nordeste brasileiro e, por extensão, aquelas decorrentes das mudanças climáticas em curso.</w:t>
      </w:r>
    </w:p>
    <w:p w14:paraId="7DAD3031" w14:textId="4C423BA8" w:rsidR="00FB02BF" w:rsidRDefault="00394562" w:rsidP="00242056">
      <w:pPr>
        <w:spacing w:line="360" w:lineRule="auto"/>
        <w:ind w:firstLine="720"/>
        <w:jc w:val="both"/>
        <w:rPr>
          <w:rFonts w:ascii="Georgia" w:hAnsi="Georgia"/>
        </w:rPr>
      </w:pPr>
      <w:r w:rsidRPr="00394562">
        <w:rPr>
          <w:rFonts w:ascii="Georgia" w:hAnsi="Georgia"/>
        </w:rPr>
        <w:t>Os dados quantitativos coletados serão organizados e analisados por meio do Excel, utilizando funções estatísticas para identificar padrões e correlações. Já as informações geoespaciais serão processadas no software QGIS, permitindo a geração de mapas temáticos. O uso das ferramentas garantirá maior precisão na interpretação dos dados, favorecendo a produção de relatórios detalhados, mapas analíticos e gráficos explicativos, tornando os resultados acessíveis para gestores públicos e pesquisadores interessados. A aplicação do geoprocessamento facilitará a elaboração de modelos preditivos, alinhados</w:t>
      </w:r>
      <w:r w:rsidR="007A0B4F">
        <w:rPr>
          <w:rFonts w:ascii="Georgia" w:hAnsi="Georgia"/>
        </w:rPr>
        <w:t xml:space="preserve"> às abordagens de Rogerson (2012</w:t>
      </w:r>
      <w:r w:rsidRPr="00394562">
        <w:rPr>
          <w:rFonts w:ascii="Georgia" w:hAnsi="Georgia"/>
        </w:rPr>
        <w:t>), possibilitando simular cenários futuros e propor estratégias adaptativas.</w:t>
      </w:r>
      <w:r w:rsidR="004814DA">
        <w:rPr>
          <w:rFonts w:ascii="Georgia" w:hAnsi="Georgia"/>
        </w:rPr>
        <w:t xml:space="preserve"> </w:t>
      </w:r>
    </w:p>
    <w:p w14:paraId="4E2E1415" w14:textId="23F78BE7" w:rsidR="00394562" w:rsidRPr="00242056" w:rsidRDefault="00972CBE" w:rsidP="00242056">
      <w:pPr>
        <w:pStyle w:val="Ttulo1"/>
        <w:tabs>
          <w:tab w:val="left" w:pos="5146"/>
        </w:tabs>
        <w:spacing w:before="0" w:after="0" w:line="360" w:lineRule="auto"/>
        <w:jc w:val="both"/>
        <w:rPr>
          <w:rFonts w:ascii="Georgia" w:hAnsi="Georgia"/>
          <w:sz w:val="22"/>
          <w:szCs w:val="22"/>
        </w:rPr>
      </w:pPr>
      <w:r>
        <w:rPr>
          <w:rFonts w:ascii="Georgia" w:hAnsi="Georgia"/>
          <w:sz w:val="22"/>
          <w:szCs w:val="22"/>
        </w:rPr>
        <w:t>Resultados e discussão</w:t>
      </w:r>
    </w:p>
    <w:p w14:paraId="58C535AE" w14:textId="77777777" w:rsidR="00394562" w:rsidRPr="00394562" w:rsidRDefault="00394562" w:rsidP="00394562">
      <w:pPr>
        <w:spacing w:after="0" w:line="360" w:lineRule="auto"/>
        <w:ind w:left="-17" w:right="45" w:firstLine="720"/>
        <w:jc w:val="both"/>
        <w:rPr>
          <w:rFonts w:ascii="Georgia" w:hAnsi="Georgia"/>
        </w:rPr>
      </w:pPr>
      <w:r w:rsidRPr="00394562">
        <w:rPr>
          <w:rFonts w:ascii="Georgia" w:hAnsi="Georgia"/>
        </w:rPr>
        <w:t>A pesquisa revela a importância de se detalhar a vulnerabilidade das ocupações urbanas no Agreste Alagoano, que demonstrou ser uma área de condições geoclimáticas tensas, o que pode acarretar adversidades significativas dentro do contexto socioespacial. A Figura 2 indica, dentro do limite territorial da área de estudo, as manchas urbanas – indicadas em vermelho – de cada município da mesorregião, sendo essas áreas urbanizadas o foco de estudo da pesquisa.</w:t>
      </w:r>
    </w:p>
    <w:p w14:paraId="17720237" w14:textId="09726870" w:rsidR="00394562" w:rsidRPr="00394562" w:rsidRDefault="00394562" w:rsidP="00242056">
      <w:pPr>
        <w:spacing w:line="360" w:lineRule="auto"/>
        <w:ind w:right="45" w:firstLine="720"/>
        <w:jc w:val="both"/>
        <w:rPr>
          <w:rFonts w:ascii="Georgia" w:hAnsi="Georgia"/>
        </w:rPr>
      </w:pPr>
      <w:r w:rsidRPr="00394562">
        <w:rPr>
          <w:rFonts w:ascii="Georgia" w:hAnsi="Georgia"/>
        </w:rPr>
        <w:t>Observa-se, visualmente, um contexto antagônico, que ora se mostra em grandes centros urbanos e ora em pequenas comunidades espalhadas. Municípios à exemplo de Arapiraca, Palmeira dos Índios e Paulo Jacinto representam, dentro do Agreste de Alagoas, importante centralidade socioeconômica dentro do contexto urbanístico. Outros municípios como Girau do Ponciano, Limoeiro de Anadia e Traipu demonstram um cenário urbano mais disperso em relação à sua extensão territorial.</w:t>
      </w:r>
    </w:p>
    <w:p w14:paraId="0BCBA7A3" w14:textId="77777777" w:rsidR="007A0B4F" w:rsidRDefault="007A0B4F" w:rsidP="007A0B4F">
      <w:pPr>
        <w:spacing w:after="0" w:line="360" w:lineRule="auto"/>
        <w:jc w:val="center"/>
        <w:rPr>
          <w:rFonts w:ascii="Georgia" w:hAnsi="Georgia"/>
          <w:b/>
        </w:rPr>
      </w:pPr>
      <w:r>
        <w:rPr>
          <w:rFonts w:ascii="Georgia" w:hAnsi="Georgia"/>
          <w:b/>
        </w:rPr>
        <w:t>Figura 2.</w:t>
      </w:r>
    </w:p>
    <w:p w14:paraId="1EEADFC6" w14:textId="77777777" w:rsidR="00394562" w:rsidRPr="007A0B4F" w:rsidRDefault="00394562" w:rsidP="007A0B4F">
      <w:pPr>
        <w:spacing w:after="0" w:line="360" w:lineRule="auto"/>
        <w:jc w:val="center"/>
        <w:rPr>
          <w:rFonts w:ascii="Georgia" w:hAnsi="Georgia"/>
          <w:i/>
        </w:rPr>
      </w:pPr>
      <w:r w:rsidRPr="007A0B4F">
        <w:rPr>
          <w:rFonts w:ascii="Georgia" w:hAnsi="Georgia"/>
          <w:i/>
        </w:rPr>
        <w:t>Mapa das Áreas Urbanas no Agreste Alagoano</w:t>
      </w:r>
    </w:p>
    <w:p w14:paraId="33977450" w14:textId="77777777" w:rsidR="00394562" w:rsidRPr="00394562" w:rsidRDefault="00394562" w:rsidP="007A0B4F">
      <w:pPr>
        <w:spacing w:after="0" w:line="360" w:lineRule="auto"/>
        <w:ind w:left="-15" w:right="48"/>
        <w:jc w:val="center"/>
        <w:rPr>
          <w:rFonts w:ascii="Georgia" w:hAnsi="Georgia"/>
        </w:rPr>
      </w:pPr>
      <w:r>
        <w:rPr>
          <w:rFonts w:ascii="Corbel Light" w:hAnsi="Corbel Light"/>
          <w:noProof/>
          <w:color w:val="000000"/>
          <w:lang w:eastAsia="pt-BR"/>
        </w:rPr>
        <w:drawing>
          <wp:inline distT="0" distB="0" distL="0" distR="0" wp14:anchorId="0FD3E823" wp14:editId="4F7D3FBC">
            <wp:extent cx="3054314" cy="2160000"/>
            <wp:effectExtent l="0" t="0" r="0" b="0"/>
            <wp:docPr id="19940263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2631" name="Imagem 1994026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4314" cy="2160000"/>
                    </a:xfrm>
                    <a:prstGeom prst="rect">
                      <a:avLst/>
                    </a:prstGeom>
                  </pic:spPr>
                </pic:pic>
              </a:graphicData>
            </a:graphic>
          </wp:inline>
        </w:drawing>
      </w:r>
    </w:p>
    <w:p w14:paraId="02AC7467" w14:textId="051D4118" w:rsidR="00394562" w:rsidRPr="00242056" w:rsidRDefault="007A0B4F" w:rsidP="00242056">
      <w:pPr>
        <w:spacing w:line="360" w:lineRule="auto"/>
        <w:jc w:val="center"/>
        <w:rPr>
          <w:rFonts w:ascii="Georgia" w:hAnsi="Georgia"/>
          <w:i/>
          <w:sz w:val="16"/>
          <w:szCs w:val="16"/>
        </w:rPr>
      </w:pPr>
      <w:r>
        <w:rPr>
          <w:rFonts w:ascii="Georgia" w:hAnsi="Georgia"/>
          <w:i/>
          <w:sz w:val="16"/>
          <w:szCs w:val="16"/>
        </w:rPr>
        <w:t>Nota</w:t>
      </w:r>
      <w:r w:rsidR="00394562" w:rsidRPr="007A0B4F">
        <w:rPr>
          <w:rFonts w:ascii="Georgia" w:hAnsi="Georgia"/>
          <w:i/>
          <w:sz w:val="16"/>
          <w:szCs w:val="16"/>
        </w:rPr>
        <w:t xml:space="preserve">: IBGE (2022), </w:t>
      </w:r>
      <w:r w:rsidR="00972CBE">
        <w:rPr>
          <w:rFonts w:ascii="Georgia" w:hAnsi="Georgia"/>
          <w:i/>
          <w:sz w:val="16"/>
          <w:szCs w:val="16"/>
        </w:rPr>
        <w:t>MapBiomas (2023). Elaborado por Cavalcante, M. C.</w:t>
      </w:r>
      <w:r w:rsidR="00394562" w:rsidRPr="007A0B4F">
        <w:rPr>
          <w:rFonts w:ascii="Georgia" w:hAnsi="Georgia"/>
          <w:i/>
          <w:sz w:val="16"/>
          <w:szCs w:val="16"/>
        </w:rPr>
        <w:t>, 2025.</w:t>
      </w:r>
    </w:p>
    <w:p w14:paraId="18AC8ECD" w14:textId="45BB07C3" w:rsidR="00242056" w:rsidRDefault="00394562" w:rsidP="00242056">
      <w:pPr>
        <w:spacing w:line="360" w:lineRule="auto"/>
        <w:ind w:left="-17" w:right="45" w:firstLine="720"/>
        <w:jc w:val="both"/>
        <w:rPr>
          <w:rFonts w:ascii="Georgia" w:hAnsi="Georgia"/>
        </w:rPr>
      </w:pPr>
      <w:r w:rsidRPr="00394562">
        <w:rPr>
          <w:rFonts w:ascii="Georgia" w:hAnsi="Georgia"/>
        </w:rPr>
        <w:t>O Agreste de Alagoas demonstra ser uma área de importância ímpar no que diz respeito ao entendimento das mudanças climáticas pela Geografia. Desse modo, as vulnerabilidades dessa região se tornam um objeto de estudo de relevância, sobretudo no recorte espacial das áreas urbanizadas. A Tabela 1 demonstra, de forma sucinta, alguns dados importantes para se compreender a dimensão da população que habita esse espaço</w:t>
      </w:r>
      <w:r w:rsidR="00242056">
        <w:rPr>
          <w:rFonts w:ascii="Georgia" w:hAnsi="Georgia"/>
        </w:rPr>
        <w:t>.</w:t>
      </w:r>
    </w:p>
    <w:p w14:paraId="40E253F0" w14:textId="44BA5269" w:rsidR="00394562" w:rsidRDefault="00242056" w:rsidP="00242056">
      <w:pPr>
        <w:spacing w:after="0" w:line="240" w:lineRule="auto"/>
        <w:rPr>
          <w:rFonts w:ascii="Georgia" w:hAnsi="Georgia"/>
        </w:rPr>
      </w:pPr>
      <w:r>
        <w:rPr>
          <w:rFonts w:ascii="Georgia" w:hAnsi="Georgia"/>
        </w:rPr>
        <w:br w:type="page"/>
      </w:r>
    </w:p>
    <w:p w14:paraId="2EEEFCEE" w14:textId="77777777" w:rsidR="007A0B4F" w:rsidRDefault="007A0B4F" w:rsidP="00085913">
      <w:pPr>
        <w:spacing w:after="0" w:line="360" w:lineRule="auto"/>
        <w:jc w:val="center"/>
        <w:rPr>
          <w:rFonts w:ascii="Georgia" w:hAnsi="Georgia"/>
        </w:rPr>
      </w:pPr>
      <w:r>
        <w:rPr>
          <w:rFonts w:ascii="Georgia" w:hAnsi="Georgia"/>
          <w:b/>
        </w:rPr>
        <w:t>Tabela 1</w:t>
      </w:r>
      <w:r>
        <w:rPr>
          <w:rFonts w:ascii="Georgia" w:hAnsi="Georgia"/>
        </w:rPr>
        <w:t>.</w:t>
      </w:r>
    </w:p>
    <w:p w14:paraId="216A019E" w14:textId="77777777" w:rsidR="00085913" w:rsidRDefault="00085913" w:rsidP="00085913">
      <w:pPr>
        <w:spacing w:after="0" w:line="360" w:lineRule="auto"/>
        <w:jc w:val="center"/>
        <w:rPr>
          <w:rFonts w:ascii="Georgia" w:hAnsi="Georgia"/>
          <w:i/>
        </w:rPr>
      </w:pPr>
      <w:r>
        <w:rPr>
          <w:rFonts w:ascii="Georgia" w:hAnsi="Georgia"/>
          <w:i/>
        </w:rPr>
        <w:t>Caracterização urbana do Agreste Alagoano</w:t>
      </w:r>
    </w:p>
    <w:tbl>
      <w:tblPr>
        <w:tblW w:w="0" w:type="auto"/>
        <w:jc w:val="center"/>
        <w:tblBorders>
          <w:insideH w:val="single" w:sz="4" w:space="0" w:color="FFFFFF" w:themeColor="background1"/>
          <w:insideV w:val="single" w:sz="4" w:space="0" w:color="FFFFFF" w:themeColor="background1"/>
        </w:tblBorders>
        <w:tblLook w:val="04A0" w:firstRow="1" w:lastRow="0" w:firstColumn="1" w:lastColumn="0" w:noHBand="0" w:noVBand="1"/>
      </w:tblPr>
      <w:tblGrid>
        <w:gridCol w:w="1074"/>
        <w:gridCol w:w="1471"/>
        <w:gridCol w:w="1255"/>
        <w:gridCol w:w="1255"/>
        <w:gridCol w:w="1048"/>
        <w:gridCol w:w="1404"/>
        <w:gridCol w:w="1404"/>
      </w:tblGrid>
      <w:tr w:rsidR="00085913" w:rsidRPr="00085913" w14:paraId="0E8B4F63" w14:textId="77777777" w:rsidTr="00085913">
        <w:trPr>
          <w:jc w:val="center"/>
        </w:trPr>
        <w:tc>
          <w:tcPr>
            <w:tcW w:w="1025" w:type="dxa"/>
            <w:tcBorders>
              <w:bottom w:val="single" w:sz="4" w:space="0" w:color="auto"/>
              <w:right w:val="single" w:sz="4" w:space="0" w:color="auto"/>
            </w:tcBorders>
            <w:shd w:val="clear" w:color="auto" w:fill="D0CECE" w:themeFill="background2" w:themeFillShade="E6"/>
            <w:vAlign w:val="center"/>
          </w:tcPr>
          <w:p w14:paraId="7ACCC4FD" w14:textId="77777777" w:rsidR="00085913" w:rsidRPr="00085913" w:rsidRDefault="00085913" w:rsidP="00085913">
            <w:pPr>
              <w:spacing w:after="0" w:line="360" w:lineRule="auto"/>
              <w:jc w:val="center"/>
              <w:rPr>
                <w:rFonts w:ascii="Georgia" w:hAnsi="Georgia"/>
                <w:b/>
                <w:bCs/>
                <w:i/>
              </w:rPr>
            </w:pPr>
            <w:r w:rsidRPr="00085913">
              <w:rPr>
                <w:rFonts w:ascii="Georgia" w:hAnsi="Georgia"/>
                <w:b/>
                <w:bCs/>
                <w:i/>
              </w:rPr>
              <w:t>DADOS</w:t>
            </w:r>
          </w:p>
        </w:tc>
        <w:tc>
          <w:tcPr>
            <w:tcW w:w="1471" w:type="dxa"/>
            <w:tcBorders>
              <w:left w:val="single" w:sz="4" w:space="0" w:color="auto"/>
              <w:bottom w:val="single" w:sz="4" w:space="0" w:color="auto"/>
              <w:right w:val="single" w:sz="4" w:space="0" w:color="auto"/>
            </w:tcBorders>
            <w:shd w:val="clear" w:color="auto" w:fill="D0CECE" w:themeFill="background2" w:themeFillShade="E6"/>
            <w:vAlign w:val="center"/>
          </w:tcPr>
          <w:p w14:paraId="1CAE1FC3" w14:textId="77777777" w:rsidR="00085913" w:rsidRPr="00085913" w:rsidRDefault="00085913" w:rsidP="00085913">
            <w:pPr>
              <w:spacing w:after="0" w:line="360" w:lineRule="auto"/>
              <w:jc w:val="center"/>
              <w:rPr>
                <w:rFonts w:ascii="Georgia" w:hAnsi="Georgia"/>
                <w:i/>
              </w:rPr>
            </w:pPr>
            <w:r w:rsidRPr="00085913">
              <w:rPr>
                <w:rFonts w:ascii="Georgia" w:hAnsi="Georgia"/>
                <w:i/>
              </w:rPr>
              <w:t>População Total</w:t>
            </w:r>
          </w:p>
        </w:tc>
        <w:tc>
          <w:tcPr>
            <w:tcW w:w="1237" w:type="dxa"/>
            <w:tcBorders>
              <w:left w:val="single" w:sz="4" w:space="0" w:color="auto"/>
              <w:bottom w:val="single" w:sz="4" w:space="0" w:color="auto"/>
              <w:right w:val="single" w:sz="4" w:space="0" w:color="auto"/>
            </w:tcBorders>
            <w:shd w:val="clear" w:color="auto" w:fill="D0CECE" w:themeFill="background2" w:themeFillShade="E6"/>
            <w:vAlign w:val="center"/>
          </w:tcPr>
          <w:p w14:paraId="5F054D6F" w14:textId="77777777" w:rsidR="00085913" w:rsidRPr="00085913" w:rsidRDefault="00085913" w:rsidP="00085913">
            <w:pPr>
              <w:spacing w:after="0" w:line="360" w:lineRule="auto"/>
              <w:jc w:val="center"/>
              <w:rPr>
                <w:rFonts w:ascii="Georgia" w:hAnsi="Georgia"/>
                <w:i/>
              </w:rPr>
            </w:pPr>
            <w:r w:rsidRPr="00085913">
              <w:rPr>
                <w:rFonts w:ascii="Georgia" w:hAnsi="Georgia"/>
                <w:i/>
              </w:rPr>
              <w:t>População Urbana</w:t>
            </w:r>
          </w:p>
        </w:tc>
        <w:tc>
          <w:tcPr>
            <w:tcW w:w="1237" w:type="dxa"/>
            <w:tcBorders>
              <w:left w:val="single" w:sz="4" w:space="0" w:color="auto"/>
              <w:bottom w:val="single" w:sz="4" w:space="0" w:color="auto"/>
              <w:right w:val="single" w:sz="4" w:space="0" w:color="auto"/>
            </w:tcBorders>
            <w:shd w:val="clear" w:color="auto" w:fill="D0CECE" w:themeFill="background2" w:themeFillShade="E6"/>
            <w:vAlign w:val="center"/>
          </w:tcPr>
          <w:p w14:paraId="6978941B" w14:textId="77777777" w:rsidR="00085913" w:rsidRPr="00085913" w:rsidRDefault="00085913" w:rsidP="00085913">
            <w:pPr>
              <w:spacing w:after="0" w:line="360" w:lineRule="auto"/>
              <w:jc w:val="center"/>
              <w:rPr>
                <w:rFonts w:ascii="Georgia" w:hAnsi="Georgia"/>
                <w:i/>
              </w:rPr>
            </w:pPr>
            <w:r w:rsidRPr="00085913">
              <w:rPr>
                <w:rFonts w:ascii="Georgia" w:hAnsi="Georgia"/>
                <w:i/>
              </w:rPr>
              <w:t>População Rural</w:t>
            </w:r>
          </w:p>
        </w:tc>
        <w:tc>
          <w:tcPr>
            <w:tcW w:w="1048" w:type="dxa"/>
            <w:tcBorders>
              <w:left w:val="single" w:sz="4" w:space="0" w:color="auto"/>
              <w:bottom w:val="single" w:sz="4" w:space="0" w:color="auto"/>
              <w:right w:val="single" w:sz="4" w:space="0" w:color="auto"/>
            </w:tcBorders>
            <w:shd w:val="clear" w:color="auto" w:fill="D0CECE" w:themeFill="background2" w:themeFillShade="E6"/>
            <w:vAlign w:val="center"/>
          </w:tcPr>
          <w:p w14:paraId="51D6C884" w14:textId="77777777" w:rsidR="00085913" w:rsidRPr="00085913" w:rsidRDefault="00085913" w:rsidP="00085913">
            <w:pPr>
              <w:spacing w:after="0" w:line="360" w:lineRule="auto"/>
              <w:jc w:val="center"/>
              <w:rPr>
                <w:rFonts w:ascii="Georgia" w:hAnsi="Georgia"/>
                <w:i/>
              </w:rPr>
            </w:pPr>
            <w:r w:rsidRPr="00085913">
              <w:rPr>
                <w:rFonts w:ascii="Georgia" w:hAnsi="Georgia"/>
                <w:i/>
              </w:rPr>
              <w:t>Área Total (km²)</w:t>
            </w:r>
          </w:p>
        </w:tc>
        <w:tc>
          <w:tcPr>
            <w:tcW w:w="1286" w:type="dxa"/>
            <w:tcBorders>
              <w:left w:val="single" w:sz="4" w:space="0" w:color="auto"/>
              <w:bottom w:val="single" w:sz="4" w:space="0" w:color="auto"/>
              <w:right w:val="single" w:sz="4" w:space="0" w:color="auto"/>
            </w:tcBorders>
            <w:shd w:val="clear" w:color="auto" w:fill="D0CECE" w:themeFill="background2" w:themeFillShade="E6"/>
            <w:vAlign w:val="center"/>
          </w:tcPr>
          <w:p w14:paraId="37D761B2" w14:textId="77777777" w:rsidR="00085913" w:rsidRPr="00085913" w:rsidRDefault="00085913" w:rsidP="00085913">
            <w:pPr>
              <w:spacing w:after="0" w:line="360" w:lineRule="auto"/>
              <w:jc w:val="center"/>
              <w:rPr>
                <w:rFonts w:ascii="Georgia" w:hAnsi="Georgia"/>
                <w:i/>
              </w:rPr>
            </w:pPr>
            <w:r w:rsidRPr="00085913">
              <w:rPr>
                <w:rFonts w:ascii="Georgia" w:hAnsi="Georgia"/>
                <w:i/>
              </w:rPr>
              <w:t>Área Urbanizada (km²)</w:t>
            </w:r>
          </w:p>
        </w:tc>
        <w:tc>
          <w:tcPr>
            <w:tcW w:w="1200" w:type="dxa"/>
            <w:tcBorders>
              <w:left w:val="single" w:sz="4" w:space="0" w:color="auto"/>
              <w:bottom w:val="single" w:sz="4" w:space="0" w:color="auto"/>
            </w:tcBorders>
            <w:shd w:val="clear" w:color="auto" w:fill="D0CECE" w:themeFill="background2" w:themeFillShade="E6"/>
            <w:vAlign w:val="center"/>
          </w:tcPr>
          <w:p w14:paraId="5CCBB929" w14:textId="77777777" w:rsidR="00085913" w:rsidRPr="00085913" w:rsidRDefault="00085913" w:rsidP="00085913">
            <w:pPr>
              <w:spacing w:after="0" w:line="360" w:lineRule="auto"/>
              <w:jc w:val="center"/>
              <w:rPr>
                <w:rFonts w:ascii="Georgia" w:hAnsi="Georgia"/>
                <w:i/>
              </w:rPr>
            </w:pPr>
            <w:r w:rsidRPr="00085913">
              <w:rPr>
                <w:rFonts w:ascii="Georgia" w:hAnsi="Georgia"/>
                <w:i/>
              </w:rPr>
              <w:t>Área Urbanizada (%)</w:t>
            </w:r>
          </w:p>
        </w:tc>
      </w:tr>
      <w:tr w:rsidR="00085913" w:rsidRPr="00085913" w14:paraId="6580290E" w14:textId="77777777" w:rsidTr="00085913">
        <w:trPr>
          <w:jc w:val="center"/>
        </w:trPr>
        <w:tc>
          <w:tcPr>
            <w:tcW w:w="1025" w:type="dxa"/>
            <w:tcBorders>
              <w:top w:val="single" w:sz="4" w:space="0" w:color="auto"/>
              <w:right w:val="single" w:sz="4" w:space="0" w:color="auto"/>
            </w:tcBorders>
            <w:vAlign w:val="center"/>
          </w:tcPr>
          <w:p w14:paraId="11713540" w14:textId="77777777" w:rsidR="00085913" w:rsidRPr="00085913" w:rsidRDefault="00085913" w:rsidP="00085913">
            <w:pPr>
              <w:spacing w:after="0" w:line="360" w:lineRule="auto"/>
              <w:jc w:val="center"/>
              <w:rPr>
                <w:rFonts w:ascii="Georgia" w:hAnsi="Georgia"/>
                <w:b/>
                <w:bCs/>
                <w:i/>
              </w:rPr>
            </w:pPr>
            <w:r w:rsidRPr="00085913">
              <w:rPr>
                <w:rFonts w:ascii="Georgia" w:hAnsi="Georgia"/>
                <w:b/>
                <w:bCs/>
                <w:i/>
              </w:rPr>
              <w:t>TOTAL</w:t>
            </w:r>
          </w:p>
        </w:tc>
        <w:tc>
          <w:tcPr>
            <w:tcW w:w="1471" w:type="dxa"/>
            <w:tcBorders>
              <w:top w:val="single" w:sz="4" w:space="0" w:color="auto"/>
              <w:left w:val="single" w:sz="4" w:space="0" w:color="auto"/>
              <w:right w:val="single" w:sz="4" w:space="0" w:color="auto"/>
            </w:tcBorders>
            <w:vAlign w:val="center"/>
          </w:tcPr>
          <w:p w14:paraId="3F149923" w14:textId="77777777" w:rsidR="00085913" w:rsidRPr="00085913" w:rsidRDefault="00085913" w:rsidP="00085913">
            <w:pPr>
              <w:spacing w:after="0" w:line="360" w:lineRule="auto"/>
              <w:jc w:val="center"/>
              <w:rPr>
                <w:rFonts w:ascii="Georgia" w:hAnsi="Georgia"/>
                <w:i/>
              </w:rPr>
            </w:pPr>
            <w:r w:rsidRPr="00085913">
              <w:rPr>
                <w:rFonts w:ascii="Georgia" w:hAnsi="Georgia"/>
                <w:i/>
              </w:rPr>
              <w:t>637.658</w:t>
            </w:r>
          </w:p>
        </w:tc>
        <w:tc>
          <w:tcPr>
            <w:tcW w:w="1237" w:type="dxa"/>
            <w:tcBorders>
              <w:top w:val="single" w:sz="4" w:space="0" w:color="auto"/>
              <w:left w:val="single" w:sz="4" w:space="0" w:color="auto"/>
              <w:right w:val="single" w:sz="4" w:space="0" w:color="auto"/>
            </w:tcBorders>
            <w:vAlign w:val="center"/>
          </w:tcPr>
          <w:p w14:paraId="1443B919" w14:textId="77777777" w:rsidR="00085913" w:rsidRPr="00085913" w:rsidRDefault="00085913" w:rsidP="00085913">
            <w:pPr>
              <w:spacing w:after="0" w:line="360" w:lineRule="auto"/>
              <w:jc w:val="center"/>
              <w:rPr>
                <w:rFonts w:ascii="Georgia" w:hAnsi="Georgia"/>
                <w:i/>
              </w:rPr>
            </w:pPr>
            <w:r w:rsidRPr="00085913">
              <w:rPr>
                <w:rFonts w:ascii="Georgia" w:hAnsi="Georgia"/>
                <w:i/>
              </w:rPr>
              <w:t>413.250</w:t>
            </w:r>
          </w:p>
        </w:tc>
        <w:tc>
          <w:tcPr>
            <w:tcW w:w="1237" w:type="dxa"/>
            <w:tcBorders>
              <w:top w:val="single" w:sz="4" w:space="0" w:color="auto"/>
              <w:left w:val="single" w:sz="4" w:space="0" w:color="auto"/>
              <w:right w:val="single" w:sz="4" w:space="0" w:color="auto"/>
            </w:tcBorders>
            <w:vAlign w:val="center"/>
          </w:tcPr>
          <w:p w14:paraId="05209E58" w14:textId="77777777" w:rsidR="00085913" w:rsidRPr="00085913" w:rsidRDefault="00085913" w:rsidP="00085913">
            <w:pPr>
              <w:spacing w:after="0" w:line="360" w:lineRule="auto"/>
              <w:jc w:val="center"/>
              <w:rPr>
                <w:rFonts w:ascii="Georgia" w:hAnsi="Georgia"/>
                <w:i/>
              </w:rPr>
            </w:pPr>
            <w:r w:rsidRPr="00085913">
              <w:rPr>
                <w:rFonts w:ascii="Georgia" w:hAnsi="Georgia"/>
                <w:i/>
              </w:rPr>
              <w:t>224.408</w:t>
            </w:r>
          </w:p>
        </w:tc>
        <w:tc>
          <w:tcPr>
            <w:tcW w:w="1048" w:type="dxa"/>
            <w:tcBorders>
              <w:top w:val="single" w:sz="4" w:space="0" w:color="auto"/>
              <w:left w:val="single" w:sz="4" w:space="0" w:color="auto"/>
              <w:right w:val="single" w:sz="4" w:space="0" w:color="auto"/>
            </w:tcBorders>
            <w:vAlign w:val="center"/>
          </w:tcPr>
          <w:p w14:paraId="4F675A87" w14:textId="77777777" w:rsidR="00085913" w:rsidRPr="00085913" w:rsidRDefault="00085913" w:rsidP="00085913">
            <w:pPr>
              <w:spacing w:after="0" w:line="360" w:lineRule="auto"/>
              <w:jc w:val="center"/>
              <w:rPr>
                <w:rFonts w:ascii="Georgia" w:hAnsi="Georgia"/>
                <w:i/>
              </w:rPr>
            </w:pPr>
            <w:r w:rsidRPr="00085913">
              <w:rPr>
                <w:rFonts w:ascii="Georgia" w:hAnsi="Georgia"/>
                <w:i/>
              </w:rPr>
              <w:t>5.767</w:t>
            </w:r>
          </w:p>
        </w:tc>
        <w:tc>
          <w:tcPr>
            <w:tcW w:w="1286" w:type="dxa"/>
            <w:tcBorders>
              <w:top w:val="single" w:sz="4" w:space="0" w:color="auto"/>
              <w:left w:val="single" w:sz="4" w:space="0" w:color="auto"/>
              <w:right w:val="single" w:sz="4" w:space="0" w:color="auto"/>
            </w:tcBorders>
            <w:vAlign w:val="center"/>
          </w:tcPr>
          <w:p w14:paraId="4B08CE99" w14:textId="77777777" w:rsidR="00085913" w:rsidRPr="00085913" w:rsidRDefault="00085913" w:rsidP="00085913">
            <w:pPr>
              <w:spacing w:after="0" w:line="360" w:lineRule="auto"/>
              <w:jc w:val="center"/>
              <w:rPr>
                <w:rFonts w:ascii="Georgia" w:hAnsi="Georgia"/>
                <w:i/>
              </w:rPr>
            </w:pPr>
            <w:r w:rsidRPr="00085913">
              <w:rPr>
                <w:rFonts w:ascii="Georgia" w:hAnsi="Georgia"/>
                <w:i/>
              </w:rPr>
              <w:t>162,78</w:t>
            </w:r>
          </w:p>
        </w:tc>
        <w:tc>
          <w:tcPr>
            <w:tcW w:w="1200" w:type="dxa"/>
            <w:tcBorders>
              <w:top w:val="single" w:sz="4" w:space="0" w:color="auto"/>
              <w:left w:val="single" w:sz="4" w:space="0" w:color="auto"/>
            </w:tcBorders>
            <w:vAlign w:val="center"/>
          </w:tcPr>
          <w:p w14:paraId="2BEAB074" w14:textId="77777777" w:rsidR="00085913" w:rsidRPr="00085913" w:rsidRDefault="00085913" w:rsidP="00085913">
            <w:pPr>
              <w:spacing w:after="0" w:line="360" w:lineRule="auto"/>
              <w:jc w:val="center"/>
              <w:rPr>
                <w:rFonts w:ascii="Georgia" w:hAnsi="Georgia"/>
                <w:i/>
              </w:rPr>
            </w:pPr>
            <w:r w:rsidRPr="00085913">
              <w:rPr>
                <w:rFonts w:ascii="Georgia" w:hAnsi="Georgia"/>
                <w:i/>
              </w:rPr>
              <w:t>63,34%</w:t>
            </w:r>
          </w:p>
        </w:tc>
      </w:tr>
    </w:tbl>
    <w:p w14:paraId="12096FBB" w14:textId="641448E6" w:rsidR="007A0B4F" w:rsidRPr="00242056" w:rsidRDefault="007A0B4F" w:rsidP="00242056">
      <w:pPr>
        <w:spacing w:line="360" w:lineRule="auto"/>
        <w:jc w:val="center"/>
        <w:rPr>
          <w:rFonts w:ascii="Georgia" w:hAnsi="Georgia"/>
          <w:i/>
          <w:sz w:val="16"/>
          <w:szCs w:val="16"/>
        </w:rPr>
      </w:pPr>
      <w:r>
        <w:rPr>
          <w:rFonts w:ascii="Georgia" w:hAnsi="Georgia"/>
          <w:i/>
          <w:sz w:val="16"/>
          <w:szCs w:val="16"/>
        </w:rPr>
        <w:t>Nota:</w:t>
      </w:r>
      <w:r w:rsidR="00085913">
        <w:rPr>
          <w:rFonts w:ascii="Georgia" w:hAnsi="Georgia"/>
          <w:i/>
          <w:sz w:val="16"/>
          <w:szCs w:val="16"/>
        </w:rPr>
        <w:t xml:space="preserve"> </w:t>
      </w:r>
      <w:r w:rsidR="00085913" w:rsidRPr="00085913">
        <w:rPr>
          <w:rFonts w:ascii="Georgia" w:hAnsi="Georgia"/>
          <w:i/>
          <w:sz w:val="16"/>
          <w:szCs w:val="16"/>
        </w:rPr>
        <w:t xml:space="preserve">Instituto Brasileiro de Geografia e Estatística (IBGE), 2022. Elaborado </w:t>
      </w:r>
      <w:r w:rsidR="004814DA">
        <w:rPr>
          <w:rFonts w:ascii="Georgia" w:hAnsi="Georgia"/>
          <w:i/>
          <w:sz w:val="16"/>
          <w:szCs w:val="16"/>
        </w:rPr>
        <w:t>por CAVALCANTE, M. C.</w:t>
      </w:r>
      <w:r w:rsidR="00085913" w:rsidRPr="00085913">
        <w:rPr>
          <w:rFonts w:ascii="Georgia" w:hAnsi="Georgia"/>
          <w:i/>
          <w:sz w:val="16"/>
          <w:szCs w:val="16"/>
        </w:rPr>
        <w:t>, 2025.</w:t>
      </w:r>
    </w:p>
    <w:p w14:paraId="758AEBE2" w14:textId="52CEBDF8" w:rsidR="00085913" w:rsidRDefault="00394562" w:rsidP="00242056">
      <w:pPr>
        <w:spacing w:line="360" w:lineRule="auto"/>
        <w:ind w:left="-17" w:right="45" w:firstLine="720"/>
        <w:jc w:val="both"/>
        <w:rPr>
          <w:rFonts w:ascii="Georgia" w:hAnsi="Georgia"/>
        </w:rPr>
      </w:pPr>
      <w:r w:rsidRPr="00394562">
        <w:rPr>
          <w:rFonts w:ascii="Georgia" w:hAnsi="Georgia"/>
        </w:rPr>
        <w:t>De todo o Agreste, mais da metade (cerca de 63%) da área total dos municípios são compostas de áreas urbanizadas. Contudo, essa distribuição ainda é desigual dentro do panorama dos dados individuais, que revelou a presença de poucos núcleos urbanos de grande dimensão e muitos povoamentos espalhados espacialmente. Tal fato é passível de verificação visual, pelo posto na Figura 2, que revela via geoprocessamento as manchas urbanas presentes no Agreste. Dentro de um contexto socioeconômico e geográfico fragilizados, busca-se, nessa pesquisa, entender como as populações que vivem nessas zonas sofrem os impactos diretos e indiretos dos desastres naturais.</w:t>
      </w:r>
    </w:p>
    <w:p w14:paraId="1CF57E7C" w14:textId="605ABDF1" w:rsidR="00972CBE" w:rsidRPr="00242056" w:rsidRDefault="00972CBE" w:rsidP="00242056">
      <w:pPr>
        <w:pStyle w:val="Ttulo1"/>
        <w:spacing w:before="0" w:after="0" w:line="360" w:lineRule="auto"/>
        <w:jc w:val="both"/>
        <w:rPr>
          <w:rFonts w:ascii="Georgia" w:hAnsi="Georgia"/>
          <w:i/>
          <w:sz w:val="22"/>
          <w:szCs w:val="22"/>
        </w:rPr>
      </w:pPr>
      <w:r>
        <w:rPr>
          <w:rFonts w:ascii="Georgia" w:hAnsi="Georgia"/>
          <w:i/>
          <w:sz w:val="22"/>
          <w:szCs w:val="22"/>
        </w:rPr>
        <w:t>A hidrografia e a configuração urbana</w:t>
      </w:r>
    </w:p>
    <w:p w14:paraId="1897A979" w14:textId="146CE608" w:rsidR="00972CBE" w:rsidRDefault="00972CBE" w:rsidP="00242056">
      <w:pPr>
        <w:spacing w:line="360" w:lineRule="auto"/>
        <w:ind w:firstLine="720"/>
        <w:jc w:val="both"/>
        <w:rPr>
          <w:rFonts w:ascii="Georgia" w:hAnsi="Georgia"/>
        </w:rPr>
      </w:pPr>
      <w:r w:rsidRPr="00972CBE">
        <w:rPr>
          <w:rFonts w:ascii="Georgia" w:hAnsi="Georgia"/>
        </w:rPr>
        <w:t>A hidrografia exerce um papel central e ambíguo na configuração da susceptibi</w:t>
      </w:r>
      <w:r>
        <w:rPr>
          <w:rFonts w:ascii="Georgia" w:hAnsi="Georgia"/>
        </w:rPr>
        <w:t>lidade aos desastres ambientais, pois, h</w:t>
      </w:r>
      <w:r w:rsidRPr="00972CBE">
        <w:rPr>
          <w:rFonts w:ascii="Georgia" w:hAnsi="Georgia"/>
        </w:rPr>
        <w:t xml:space="preserve">istoricamente, os cursos d'água foram fundamentais para a ocupação humana e o desenvolvimento dos núcleos urbanos iniciais, fornecendo recursos </w:t>
      </w:r>
      <w:r>
        <w:rPr>
          <w:rFonts w:ascii="Georgia" w:hAnsi="Georgia"/>
        </w:rPr>
        <w:t>essenciais</w:t>
      </w:r>
      <w:r w:rsidRPr="00972CBE">
        <w:rPr>
          <w:rFonts w:ascii="Georgia" w:hAnsi="Georgia"/>
        </w:rPr>
        <w:t xml:space="preserve">. No entanto, como </w:t>
      </w:r>
      <w:r>
        <w:rPr>
          <w:rFonts w:ascii="Georgia" w:hAnsi="Georgia"/>
        </w:rPr>
        <w:t>apontado</w:t>
      </w:r>
      <w:r w:rsidRPr="00972CBE">
        <w:rPr>
          <w:rFonts w:ascii="Georgia" w:hAnsi="Georgia"/>
        </w:rPr>
        <w:t xml:space="preserve"> por Anelli (2015), a irreversibilidade da urbanização, quando não acompanhada de um planejamento integrado, transforma esses corpos hídricos em eixos de vulnerabilidade. A ocupação desordenada </w:t>
      </w:r>
      <w:r>
        <w:rPr>
          <w:rFonts w:ascii="Georgia" w:hAnsi="Georgia"/>
        </w:rPr>
        <w:t xml:space="preserve">em </w:t>
      </w:r>
      <w:r w:rsidRPr="00972CBE">
        <w:rPr>
          <w:rFonts w:ascii="Georgia" w:hAnsi="Georgia"/>
        </w:rPr>
        <w:t xml:space="preserve">margens de rios e riachos, tem sido uma </w:t>
      </w:r>
      <w:r>
        <w:rPr>
          <w:rFonts w:ascii="Georgia" w:hAnsi="Georgia"/>
        </w:rPr>
        <w:t xml:space="preserve">variável </w:t>
      </w:r>
      <w:r w:rsidRPr="00972CBE">
        <w:rPr>
          <w:rFonts w:ascii="Georgia" w:hAnsi="Georgia"/>
        </w:rPr>
        <w:t xml:space="preserve">constante na região, ampliando a superfície impermeabilizada e eliminando a capacidade natural de infiltração </w:t>
      </w:r>
      <w:r>
        <w:rPr>
          <w:rFonts w:ascii="Georgia" w:hAnsi="Georgia"/>
        </w:rPr>
        <w:t>do solo.</w:t>
      </w:r>
    </w:p>
    <w:p w14:paraId="0D4D4620" w14:textId="77777777" w:rsidR="00972CBE" w:rsidRDefault="00972CBE" w:rsidP="00972CBE">
      <w:pPr>
        <w:spacing w:after="0" w:line="360" w:lineRule="auto"/>
        <w:jc w:val="center"/>
        <w:rPr>
          <w:rFonts w:ascii="Georgia" w:hAnsi="Georgia"/>
          <w:b/>
        </w:rPr>
      </w:pPr>
      <w:r>
        <w:rPr>
          <w:rFonts w:ascii="Georgia" w:hAnsi="Georgia"/>
          <w:b/>
        </w:rPr>
        <w:t>Figura 3.</w:t>
      </w:r>
    </w:p>
    <w:p w14:paraId="6887F1D2" w14:textId="77777777" w:rsidR="00972CBE" w:rsidRPr="007A0B4F" w:rsidRDefault="00972CBE" w:rsidP="00972CBE">
      <w:pPr>
        <w:spacing w:after="0" w:line="360" w:lineRule="auto"/>
        <w:jc w:val="center"/>
        <w:rPr>
          <w:rFonts w:ascii="Georgia" w:hAnsi="Georgia"/>
          <w:i/>
        </w:rPr>
      </w:pPr>
      <w:r>
        <w:rPr>
          <w:rFonts w:ascii="Georgia" w:hAnsi="Georgia"/>
          <w:i/>
        </w:rPr>
        <w:t xml:space="preserve">Mapa da rede de drenagem </w:t>
      </w:r>
      <w:r w:rsidRPr="007A0B4F">
        <w:rPr>
          <w:rFonts w:ascii="Georgia" w:hAnsi="Georgia"/>
          <w:i/>
        </w:rPr>
        <w:t>no Agreste Alagoano</w:t>
      </w:r>
    </w:p>
    <w:p w14:paraId="4254E7F8" w14:textId="77777777" w:rsidR="00972CBE" w:rsidRPr="00394562" w:rsidRDefault="00972CBE" w:rsidP="00972CBE">
      <w:pPr>
        <w:spacing w:after="0" w:line="360" w:lineRule="auto"/>
        <w:ind w:left="-15" w:right="48"/>
        <w:jc w:val="center"/>
        <w:rPr>
          <w:rFonts w:ascii="Georgia" w:hAnsi="Georgia"/>
        </w:rPr>
      </w:pPr>
      <w:r w:rsidRPr="00972CBE">
        <w:rPr>
          <w:rFonts w:ascii="Corbel Light" w:hAnsi="Corbel Light"/>
          <w:noProof/>
          <w:color w:val="000000"/>
          <w:lang w:eastAsia="pt-BR"/>
        </w:rPr>
        <w:drawing>
          <wp:inline distT="0" distB="0" distL="0" distR="0" wp14:anchorId="1302F1E8" wp14:editId="73070641">
            <wp:extent cx="3054920" cy="2160000"/>
            <wp:effectExtent l="0" t="0" r="0" b="0"/>
            <wp:docPr id="13" name="Imagem 13" descr="G:\Outros\MESA REDOND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utros\MESA REDONDA_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4920" cy="2160000"/>
                    </a:xfrm>
                    <a:prstGeom prst="rect">
                      <a:avLst/>
                    </a:prstGeom>
                    <a:noFill/>
                    <a:ln>
                      <a:noFill/>
                    </a:ln>
                  </pic:spPr>
                </pic:pic>
              </a:graphicData>
            </a:graphic>
          </wp:inline>
        </w:drawing>
      </w:r>
    </w:p>
    <w:p w14:paraId="0646E9E3" w14:textId="3D6B0242" w:rsidR="00972CBE" w:rsidRPr="00242056" w:rsidRDefault="00972CBE" w:rsidP="00242056">
      <w:pPr>
        <w:spacing w:line="360" w:lineRule="auto"/>
        <w:jc w:val="center"/>
        <w:rPr>
          <w:rFonts w:ascii="Georgia" w:hAnsi="Georgia"/>
          <w:i/>
          <w:sz w:val="16"/>
          <w:szCs w:val="16"/>
        </w:rPr>
      </w:pPr>
      <w:r>
        <w:rPr>
          <w:rFonts w:ascii="Georgia" w:hAnsi="Georgia"/>
          <w:i/>
          <w:sz w:val="16"/>
          <w:szCs w:val="16"/>
        </w:rPr>
        <w:t>Nota</w:t>
      </w:r>
      <w:r w:rsidRPr="007A0B4F">
        <w:rPr>
          <w:rFonts w:ascii="Georgia" w:hAnsi="Georgia"/>
          <w:i/>
          <w:sz w:val="16"/>
          <w:szCs w:val="16"/>
        </w:rPr>
        <w:t xml:space="preserve">: IBGE (2022), </w:t>
      </w:r>
      <w:r>
        <w:rPr>
          <w:rFonts w:ascii="Georgia" w:hAnsi="Georgia"/>
          <w:i/>
          <w:sz w:val="16"/>
          <w:szCs w:val="16"/>
        </w:rPr>
        <w:t>SRTM (2005). Elaborado por Cavalcante, M. C., 2025.</w:t>
      </w:r>
    </w:p>
    <w:p w14:paraId="6987572B" w14:textId="77777777" w:rsidR="00972CBE" w:rsidRDefault="00972CBE" w:rsidP="00972CBE">
      <w:pPr>
        <w:spacing w:after="0" w:line="360" w:lineRule="auto"/>
        <w:ind w:firstLine="720"/>
        <w:jc w:val="both"/>
        <w:rPr>
          <w:rFonts w:ascii="Georgia" w:hAnsi="Georgia"/>
        </w:rPr>
      </w:pPr>
      <w:r w:rsidRPr="00972CBE">
        <w:rPr>
          <w:rFonts w:ascii="Georgia" w:hAnsi="Georgia"/>
        </w:rPr>
        <w:t>A análise</w:t>
      </w:r>
      <w:r>
        <w:rPr>
          <w:rFonts w:ascii="Georgia" w:hAnsi="Georgia"/>
        </w:rPr>
        <w:t xml:space="preserve"> geoespacial realizada evidenciou</w:t>
      </w:r>
      <w:r w:rsidRPr="00972CBE">
        <w:rPr>
          <w:rFonts w:ascii="Georgia" w:hAnsi="Georgia"/>
        </w:rPr>
        <w:t xml:space="preserve"> uma forte correlação entre a localizaç</w:t>
      </w:r>
      <w:r>
        <w:rPr>
          <w:rFonts w:ascii="Georgia" w:hAnsi="Georgia"/>
        </w:rPr>
        <w:t>ão das manchas urbanas (Figura 3</w:t>
      </w:r>
      <w:r w:rsidRPr="00972CBE">
        <w:rPr>
          <w:rFonts w:ascii="Georgia" w:hAnsi="Georgia"/>
        </w:rPr>
        <w:t xml:space="preserve">) e a rede hidrográfica da mesorregião, confirmando a </w:t>
      </w:r>
      <w:r>
        <w:rPr>
          <w:rFonts w:ascii="Georgia" w:hAnsi="Georgia"/>
        </w:rPr>
        <w:t>ideia</w:t>
      </w:r>
      <w:r w:rsidRPr="00972CBE">
        <w:rPr>
          <w:rFonts w:ascii="Georgia" w:hAnsi="Georgia"/>
        </w:rPr>
        <w:t xml:space="preserve"> inicial de que os centros urbanos se desenvolveram às margens dos </w:t>
      </w:r>
      <w:r>
        <w:rPr>
          <w:rFonts w:ascii="Georgia" w:hAnsi="Georgia"/>
        </w:rPr>
        <w:t xml:space="preserve">seus </w:t>
      </w:r>
      <w:r w:rsidRPr="00972CBE">
        <w:rPr>
          <w:rFonts w:ascii="Georgia" w:hAnsi="Georgia"/>
        </w:rPr>
        <w:t xml:space="preserve">principais cursos d'água. Esta proximidade, que </w:t>
      </w:r>
      <w:r>
        <w:rPr>
          <w:rFonts w:ascii="Georgia" w:hAnsi="Georgia"/>
        </w:rPr>
        <w:t xml:space="preserve">antes </w:t>
      </w:r>
      <w:r w:rsidRPr="00972CBE">
        <w:rPr>
          <w:rFonts w:ascii="Georgia" w:hAnsi="Georgia"/>
        </w:rPr>
        <w:t xml:space="preserve">era uma vantagem, </w:t>
      </w:r>
      <w:r>
        <w:rPr>
          <w:rFonts w:ascii="Georgia" w:hAnsi="Georgia"/>
        </w:rPr>
        <w:t xml:space="preserve">se </w:t>
      </w:r>
      <w:r w:rsidRPr="00972CBE">
        <w:rPr>
          <w:rFonts w:ascii="Georgia" w:hAnsi="Georgia"/>
        </w:rPr>
        <w:t>converteu</w:t>
      </w:r>
      <w:r>
        <w:rPr>
          <w:rFonts w:ascii="Georgia" w:hAnsi="Georgia"/>
        </w:rPr>
        <w:t xml:space="preserve"> </w:t>
      </w:r>
      <w:r w:rsidRPr="00972CBE">
        <w:rPr>
          <w:rFonts w:ascii="Georgia" w:hAnsi="Georgia"/>
        </w:rPr>
        <w:t>em um fator de risco diante da intensificação d</w:t>
      </w:r>
      <w:r>
        <w:rPr>
          <w:rFonts w:ascii="Georgia" w:hAnsi="Georgia"/>
        </w:rPr>
        <w:t xml:space="preserve">os eventos climáticos extremos, </w:t>
      </w:r>
      <w:r w:rsidRPr="00972CBE">
        <w:rPr>
          <w:rFonts w:ascii="Georgia" w:hAnsi="Georgia"/>
        </w:rPr>
        <w:t>coloca</w:t>
      </w:r>
      <w:r>
        <w:rPr>
          <w:rFonts w:ascii="Georgia" w:hAnsi="Georgia"/>
        </w:rPr>
        <w:t>ndo</w:t>
      </w:r>
      <w:r w:rsidRPr="00972CBE">
        <w:rPr>
          <w:rFonts w:ascii="Georgia" w:hAnsi="Georgia"/>
        </w:rPr>
        <w:t xml:space="preserve"> uma parcela significativa da população em situação de risco direto durante episódios de precipitação intensa</w:t>
      </w:r>
      <w:r>
        <w:rPr>
          <w:rFonts w:ascii="Georgia" w:hAnsi="Georgia"/>
        </w:rPr>
        <w:t>.</w:t>
      </w:r>
    </w:p>
    <w:p w14:paraId="025B9985" w14:textId="201FAEE0" w:rsidR="00972CBE" w:rsidRDefault="00972CBE" w:rsidP="00242056">
      <w:pPr>
        <w:spacing w:line="360" w:lineRule="auto"/>
        <w:ind w:firstLine="720"/>
        <w:jc w:val="both"/>
        <w:rPr>
          <w:rFonts w:ascii="Georgia" w:hAnsi="Georgia"/>
        </w:rPr>
      </w:pPr>
      <w:r w:rsidRPr="00972CBE">
        <w:rPr>
          <w:rFonts w:ascii="Georgia" w:hAnsi="Georgia"/>
        </w:rPr>
        <w:t xml:space="preserve">A falta de planejamento para a preservação desses cursos d'água, citada no texto, intensifica os impactos das mudanças climáticas em </w:t>
      </w:r>
      <w:r>
        <w:rPr>
          <w:rFonts w:ascii="Georgia" w:hAnsi="Georgia"/>
        </w:rPr>
        <w:t>curso</w:t>
      </w:r>
      <w:r w:rsidRPr="00972CBE">
        <w:rPr>
          <w:rFonts w:ascii="Georgia" w:hAnsi="Georgia"/>
        </w:rPr>
        <w:t xml:space="preserve">, criando um cenário onde os rios tornam-se também condutores de destruição. Este entendimento é </w:t>
      </w:r>
      <w:r>
        <w:rPr>
          <w:rFonts w:ascii="Georgia" w:hAnsi="Georgia"/>
        </w:rPr>
        <w:t>importante</w:t>
      </w:r>
      <w:r w:rsidRPr="00972CBE">
        <w:rPr>
          <w:rFonts w:ascii="Georgia" w:hAnsi="Georgia"/>
        </w:rPr>
        <w:t xml:space="preserve"> para que as políticas públicas de gestão de risco e ordenamento territorial não tratem </w:t>
      </w:r>
      <w:r>
        <w:rPr>
          <w:rFonts w:ascii="Georgia" w:hAnsi="Georgia"/>
        </w:rPr>
        <w:t xml:space="preserve">os desastres naturais </w:t>
      </w:r>
      <w:r w:rsidRPr="00972CBE">
        <w:rPr>
          <w:rFonts w:ascii="Georgia" w:hAnsi="Georgia"/>
        </w:rPr>
        <w:t xml:space="preserve">como um problema isolado, mas como um elemento sistêmico cuja dinâmica deve orientar a ocupação urbana </w:t>
      </w:r>
      <w:r>
        <w:rPr>
          <w:rFonts w:ascii="Georgia" w:hAnsi="Georgia"/>
        </w:rPr>
        <w:t>resiliente</w:t>
      </w:r>
      <w:r w:rsidRPr="00972CBE">
        <w:rPr>
          <w:rFonts w:ascii="Georgia" w:hAnsi="Georgia"/>
        </w:rPr>
        <w:t>.</w:t>
      </w:r>
    </w:p>
    <w:p w14:paraId="6E7B5F0A" w14:textId="2604C5A9" w:rsidR="00972CBE" w:rsidRPr="00242056" w:rsidRDefault="00972CBE" w:rsidP="00242056">
      <w:pPr>
        <w:pStyle w:val="Ttulo1"/>
        <w:spacing w:before="0" w:after="0" w:line="360" w:lineRule="auto"/>
        <w:jc w:val="both"/>
        <w:rPr>
          <w:rFonts w:ascii="Georgia" w:hAnsi="Georgia"/>
          <w:i/>
          <w:sz w:val="22"/>
          <w:szCs w:val="22"/>
        </w:rPr>
      </w:pPr>
      <w:r>
        <w:rPr>
          <w:rFonts w:ascii="Georgia" w:hAnsi="Georgia"/>
          <w:i/>
          <w:sz w:val="22"/>
          <w:szCs w:val="22"/>
        </w:rPr>
        <w:t>A hidrografia e a configuração urbana</w:t>
      </w:r>
    </w:p>
    <w:p w14:paraId="48F8982F" w14:textId="79578EBA" w:rsidR="004814DA" w:rsidRDefault="00BB7015" w:rsidP="00242056">
      <w:pPr>
        <w:spacing w:line="360" w:lineRule="auto"/>
        <w:ind w:firstLine="720"/>
        <w:jc w:val="both"/>
        <w:rPr>
          <w:rFonts w:ascii="Georgia" w:hAnsi="Georgia"/>
        </w:rPr>
      </w:pPr>
      <w:r w:rsidRPr="00BB7015">
        <w:rPr>
          <w:rFonts w:ascii="Georgia" w:hAnsi="Georgia"/>
        </w:rPr>
        <w:t>A análise da hipsometria e das variações de altitude no Agreste Alagoano revela-se fundamental para compreender a distribuição espacial dos riscos ambientais. A mesorregião, caracterizada por sua posição de transição, exige um olhar atento sobre o relevo, que atua como um condicionante primário da dinâmica hidrológica. Áreas com baixas altitudes, notadamente os fundos de vale e as várzeas</w:t>
      </w:r>
      <w:r>
        <w:rPr>
          <w:rFonts w:ascii="Georgia" w:hAnsi="Georgia"/>
        </w:rPr>
        <w:t xml:space="preserve">, são </w:t>
      </w:r>
      <w:r w:rsidRPr="00BB7015">
        <w:rPr>
          <w:rFonts w:ascii="Georgia" w:hAnsi="Georgia"/>
        </w:rPr>
        <w:t xml:space="preserve">naturalmente zonas de concentração para a drenagem das águas pluviais. A ocupação urbana intensiva nestas áreas de menor altitude, frequentemente associadas aos cursos d'água, coloca os assentamentos humanos em </w:t>
      </w:r>
      <w:r w:rsidR="004814DA">
        <w:rPr>
          <w:rFonts w:ascii="Georgia" w:hAnsi="Georgia"/>
        </w:rPr>
        <w:t xml:space="preserve">contraste </w:t>
      </w:r>
      <w:r w:rsidRPr="00BB7015">
        <w:rPr>
          <w:rFonts w:ascii="Georgia" w:hAnsi="Georgia"/>
        </w:rPr>
        <w:t>com os processos naturais de escoamento, transformando eventos climáticos extremos em desastres com significativos impactos.</w:t>
      </w:r>
    </w:p>
    <w:p w14:paraId="03F32589" w14:textId="77777777" w:rsidR="004814DA" w:rsidRDefault="004814DA" w:rsidP="004814DA">
      <w:pPr>
        <w:spacing w:after="0" w:line="360" w:lineRule="auto"/>
        <w:jc w:val="center"/>
        <w:rPr>
          <w:rFonts w:ascii="Georgia" w:hAnsi="Georgia"/>
          <w:b/>
        </w:rPr>
      </w:pPr>
      <w:r>
        <w:rPr>
          <w:rFonts w:ascii="Georgia" w:hAnsi="Georgia"/>
          <w:b/>
        </w:rPr>
        <w:t>Figura 4.</w:t>
      </w:r>
    </w:p>
    <w:p w14:paraId="21F39FCF" w14:textId="77777777" w:rsidR="004814DA" w:rsidRPr="007A0B4F" w:rsidRDefault="004814DA" w:rsidP="004814DA">
      <w:pPr>
        <w:spacing w:after="0" w:line="360" w:lineRule="auto"/>
        <w:jc w:val="center"/>
        <w:rPr>
          <w:rFonts w:ascii="Georgia" w:hAnsi="Georgia"/>
          <w:i/>
        </w:rPr>
      </w:pPr>
      <w:r>
        <w:rPr>
          <w:rFonts w:ascii="Georgia" w:hAnsi="Georgia"/>
          <w:i/>
        </w:rPr>
        <w:t xml:space="preserve">Mapa da hipsometria do </w:t>
      </w:r>
      <w:r w:rsidRPr="007A0B4F">
        <w:rPr>
          <w:rFonts w:ascii="Georgia" w:hAnsi="Georgia"/>
          <w:i/>
        </w:rPr>
        <w:t>Agreste Alagoano</w:t>
      </w:r>
    </w:p>
    <w:p w14:paraId="1A469407" w14:textId="77777777" w:rsidR="004814DA" w:rsidRPr="00394562" w:rsidRDefault="004814DA" w:rsidP="004814DA">
      <w:pPr>
        <w:spacing w:after="0" w:line="360" w:lineRule="auto"/>
        <w:ind w:left="-15" w:right="48"/>
        <w:jc w:val="center"/>
        <w:rPr>
          <w:rFonts w:ascii="Georgia" w:hAnsi="Georgia"/>
        </w:rPr>
      </w:pPr>
      <w:r w:rsidRPr="004814DA">
        <w:rPr>
          <w:rFonts w:ascii="Georgia" w:hAnsi="Georgia"/>
          <w:noProof/>
          <w:lang w:eastAsia="pt-BR"/>
        </w:rPr>
        <w:drawing>
          <wp:inline distT="0" distB="0" distL="0" distR="0" wp14:anchorId="6F87D58F" wp14:editId="4918C928">
            <wp:extent cx="3054920" cy="2160000"/>
            <wp:effectExtent l="0" t="0" r="0" b="0"/>
            <wp:docPr id="16" name="Imagem 16" descr="G:\Outros\MESA REDOND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utros\MESA REDONDA_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4920" cy="2160000"/>
                    </a:xfrm>
                    <a:prstGeom prst="rect">
                      <a:avLst/>
                    </a:prstGeom>
                    <a:noFill/>
                    <a:ln>
                      <a:noFill/>
                    </a:ln>
                  </pic:spPr>
                </pic:pic>
              </a:graphicData>
            </a:graphic>
          </wp:inline>
        </w:drawing>
      </w:r>
    </w:p>
    <w:p w14:paraId="26F1CF2C" w14:textId="2F0B7C71" w:rsidR="00BB7015" w:rsidRPr="00242056" w:rsidRDefault="004814DA" w:rsidP="00242056">
      <w:pPr>
        <w:spacing w:line="360" w:lineRule="auto"/>
        <w:jc w:val="center"/>
        <w:rPr>
          <w:rFonts w:ascii="Georgia" w:hAnsi="Georgia"/>
          <w:i/>
          <w:sz w:val="16"/>
          <w:szCs w:val="16"/>
        </w:rPr>
      </w:pPr>
      <w:r>
        <w:rPr>
          <w:rFonts w:ascii="Georgia" w:hAnsi="Georgia"/>
          <w:i/>
          <w:sz w:val="16"/>
          <w:szCs w:val="16"/>
        </w:rPr>
        <w:t>Nota</w:t>
      </w:r>
      <w:r w:rsidRPr="007A0B4F">
        <w:rPr>
          <w:rFonts w:ascii="Georgia" w:hAnsi="Georgia"/>
          <w:i/>
          <w:sz w:val="16"/>
          <w:szCs w:val="16"/>
        </w:rPr>
        <w:t xml:space="preserve">: IBGE (2022), </w:t>
      </w:r>
      <w:r>
        <w:rPr>
          <w:rFonts w:ascii="Georgia" w:hAnsi="Georgia"/>
          <w:i/>
          <w:sz w:val="16"/>
          <w:szCs w:val="16"/>
        </w:rPr>
        <w:t>SRTM (2005). Elaborado por Cavalcante, M. C., 2025.</w:t>
      </w:r>
    </w:p>
    <w:p w14:paraId="5DF34CDC" w14:textId="218B7C99" w:rsidR="004814DA" w:rsidRPr="00242056" w:rsidRDefault="00BB7015" w:rsidP="00242056">
      <w:pPr>
        <w:spacing w:line="360" w:lineRule="auto"/>
        <w:ind w:firstLine="720"/>
        <w:jc w:val="both"/>
        <w:rPr>
          <w:rFonts w:ascii="Georgia" w:hAnsi="Georgia"/>
        </w:rPr>
      </w:pPr>
      <w:r w:rsidRPr="00BB7015">
        <w:rPr>
          <w:rFonts w:ascii="Georgia" w:hAnsi="Georgia"/>
        </w:rPr>
        <w:t>A concentração das manchas urbanas em vales e áreas planálticas rebaixad</w:t>
      </w:r>
      <w:r w:rsidR="004814DA">
        <w:rPr>
          <w:rFonts w:ascii="Georgia" w:hAnsi="Georgia"/>
        </w:rPr>
        <w:t>as, como visualizado na Figura 4</w:t>
      </w:r>
      <w:r w:rsidRPr="00BB7015">
        <w:rPr>
          <w:rFonts w:ascii="Georgia" w:hAnsi="Georgia"/>
        </w:rPr>
        <w:t>, não é um mero acidente geográfico, mas um fator determinante que amplifica a vulnerabilidade. Este comportamento hidrodinâmico, intensificado pela impermeabilização do solo, explica a recorrência e a severidade de inundações em determinados setores das cidades, demonstrando que a compreensão do relevo é um passo indispensável para qualquer proposta de mitigação.</w:t>
      </w:r>
    </w:p>
    <w:p w14:paraId="5F6A9E56" w14:textId="66107CAA" w:rsidR="00643913" w:rsidRPr="00242056" w:rsidRDefault="00394562" w:rsidP="00242056">
      <w:pPr>
        <w:pStyle w:val="Ttulo1"/>
        <w:spacing w:before="0" w:after="0" w:line="360" w:lineRule="auto"/>
        <w:jc w:val="both"/>
        <w:rPr>
          <w:rFonts w:ascii="Georgia" w:hAnsi="Georgia"/>
          <w:sz w:val="22"/>
          <w:szCs w:val="22"/>
        </w:rPr>
      </w:pPr>
      <w:r>
        <w:rPr>
          <w:rFonts w:ascii="Georgia" w:hAnsi="Georgia"/>
          <w:sz w:val="22"/>
          <w:szCs w:val="22"/>
        </w:rPr>
        <w:t>Considerações Finais</w:t>
      </w:r>
    </w:p>
    <w:p w14:paraId="18493D9C" w14:textId="77777777" w:rsidR="00394562" w:rsidRPr="00394562" w:rsidRDefault="00394562" w:rsidP="00394562">
      <w:pPr>
        <w:spacing w:after="0" w:line="360" w:lineRule="auto"/>
        <w:ind w:firstLine="720"/>
        <w:contextualSpacing/>
        <w:jc w:val="both"/>
        <w:rPr>
          <w:rFonts w:ascii="Georgia" w:hAnsi="Georgia"/>
        </w:rPr>
      </w:pPr>
      <w:r w:rsidRPr="00394562">
        <w:rPr>
          <w:rFonts w:ascii="Georgia" w:hAnsi="Georgia"/>
        </w:rPr>
        <w:t>A pesquisa visa gerar importantes produtos acadêmicos e científicos, contribuindo para o avanço do conhecimento sobre os desastres ambientes decorrentes das mudanças climáticas nas áreas urbanas, com enfoque no que diz respeito à área de estudo. Além disso, os resultados poderão fornecer uma base sólida para compreender os desafios ambientais enfrentados pelas populações que ocupam áreas com maiores susceptibilidades no Agreste Alagoano, permitindo ações mais eficazes e sustentáveis.</w:t>
      </w:r>
    </w:p>
    <w:p w14:paraId="793106A7" w14:textId="56F729F6" w:rsidR="00394562" w:rsidRDefault="00394562" w:rsidP="00242056">
      <w:pPr>
        <w:spacing w:line="360" w:lineRule="auto"/>
        <w:ind w:firstLine="720"/>
        <w:jc w:val="both"/>
        <w:rPr>
          <w:rFonts w:ascii="Georgia" w:hAnsi="Georgia"/>
        </w:rPr>
      </w:pPr>
      <w:r w:rsidRPr="00394562">
        <w:rPr>
          <w:rFonts w:ascii="Georgia" w:hAnsi="Georgia"/>
        </w:rPr>
        <w:t>Será possível, mediante o conjunto de dados exposto, destacar as áreas com maiores indicadores de vulnerabilidades socioambientais, onde vivem as comunidades mais suscetíveis aos efeitos das mudanças climáticas. Esse conhecimento permitirá a implementação de estratégias de adaptação e mitigação, fortalecendo a resiliência local diante dos desafios ambientais e permitindo a formulação de políticas públicas voltadas para a redução do impacto ambiental causados pelas enchentes, em decorrências dos efeitos das mudanças climáticas sobre determinadas áreas.</w:t>
      </w:r>
    </w:p>
    <w:p w14:paraId="70B1369D" w14:textId="0B2CF672" w:rsidR="007A0B4F" w:rsidRDefault="004814DA">
      <w:pPr>
        <w:spacing w:after="0" w:line="360" w:lineRule="auto"/>
        <w:contextualSpacing/>
        <w:jc w:val="both"/>
        <w:rPr>
          <w:rFonts w:ascii="Georgia" w:hAnsi="Georgia"/>
          <w:b/>
        </w:rPr>
      </w:pPr>
      <w:r>
        <w:rPr>
          <w:rFonts w:ascii="Georgia" w:hAnsi="Georgia"/>
          <w:b/>
        </w:rPr>
        <w:t>Agência financiadora</w:t>
      </w:r>
    </w:p>
    <w:p w14:paraId="59892011" w14:textId="77777777" w:rsidR="00FB02BF" w:rsidRDefault="007A0B4F" w:rsidP="007A0B4F">
      <w:pPr>
        <w:spacing w:after="0" w:line="360" w:lineRule="auto"/>
        <w:ind w:firstLine="720"/>
        <w:contextualSpacing/>
        <w:jc w:val="both"/>
        <w:rPr>
          <w:rFonts w:ascii="Georgia" w:hAnsi="Georgia"/>
        </w:rPr>
      </w:pPr>
      <w:r w:rsidRPr="007A0B4F">
        <w:rPr>
          <w:rFonts w:ascii="Georgia" w:hAnsi="Georgia"/>
        </w:rPr>
        <w:t xml:space="preserve">Este trabalho contou com apoio financeiro </w:t>
      </w:r>
      <w:r>
        <w:rPr>
          <w:rFonts w:ascii="Georgia" w:hAnsi="Georgia"/>
        </w:rPr>
        <w:t xml:space="preserve">do </w:t>
      </w:r>
      <w:r w:rsidRPr="007A0B4F">
        <w:rPr>
          <w:rFonts w:ascii="Georgia" w:hAnsi="Georgia"/>
        </w:rPr>
        <w:t>Conselho Nacional de Desenvolvimento Científico e Tecnológico</w:t>
      </w:r>
      <w:r>
        <w:rPr>
          <w:rFonts w:ascii="Georgia" w:hAnsi="Georgia"/>
        </w:rPr>
        <w:t xml:space="preserve"> – CNPq,</w:t>
      </w:r>
      <w:r w:rsidRPr="007A0B4F">
        <w:rPr>
          <w:rFonts w:ascii="Georgia" w:hAnsi="Georgia"/>
        </w:rPr>
        <w:t xml:space="preserve"> que viabilizou o desenvolvimento das atividades de pesquisa aqui apresentadas.</w:t>
      </w:r>
    </w:p>
    <w:p w14:paraId="7CA00FE7" w14:textId="77777777" w:rsidR="00FB02BF" w:rsidRDefault="00FB02BF">
      <w:pPr>
        <w:spacing w:after="0" w:line="240" w:lineRule="auto"/>
        <w:ind w:left="-6"/>
        <w:jc w:val="center"/>
        <w:rPr>
          <w:rFonts w:ascii="Georgia" w:eastAsia="Calibri" w:hAnsi="Georgia" w:cs="Calibri"/>
          <w:b/>
          <w:bCs/>
          <w:sz w:val="24"/>
          <w:szCs w:val="24"/>
        </w:rPr>
      </w:pPr>
    </w:p>
    <w:p w14:paraId="22AB9430" w14:textId="1455DAD9" w:rsidR="00FB02BF" w:rsidRDefault="004814DA" w:rsidP="00242056">
      <w:pPr>
        <w:spacing w:after="0" w:line="240" w:lineRule="auto"/>
        <w:ind w:left="-6"/>
        <w:jc w:val="center"/>
        <w:rPr>
          <w:rFonts w:ascii="Georgia" w:eastAsia="Calibri" w:hAnsi="Georgia" w:cs="Calibri"/>
          <w:b/>
          <w:bCs/>
        </w:rPr>
      </w:pPr>
      <w:r>
        <w:rPr>
          <w:rFonts w:ascii="Georgia" w:eastAsia="Calibri" w:hAnsi="Georgia" w:cs="Calibri"/>
          <w:b/>
          <w:bCs/>
        </w:rPr>
        <w:t>REFERÊNCIAS</w:t>
      </w:r>
    </w:p>
    <w:p w14:paraId="306F6787" w14:textId="77777777" w:rsidR="00242056" w:rsidRPr="00242056" w:rsidRDefault="00242056" w:rsidP="00242056">
      <w:pPr>
        <w:spacing w:after="0" w:line="240" w:lineRule="auto"/>
        <w:ind w:left="-6"/>
        <w:jc w:val="center"/>
        <w:rPr>
          <w:rFonts w:ascii="Georgia" w:eastAsia="Calibri" w:hAnsi="Georgia" w:cs="Calibri"/>
          <w:b/>
          <w:bCs/>
        </w:rPr>
      </w:pPr>
    </w:p>
    <w:p w14:paraId="67E0066C" w14:textId="3412E0F4" w:rsidR="00242056" w:rsidRPr="005F2A9D" w:rsidRDefault="00242056" w:rsidP="005F2A9D">
      <w:pPr>
        <w:spacing w:after="0" w:line="360" w:lineRule="auto"/>
        <w:ind w:left="851" w:hanging="720"/>
        <w:rPr>
          <w:rFonts w:ascii="Georgia" w:hAnsi="Georgia"/>
        </w:rPr>
      </w:pPr>
      <w:r w:rsidRPr="005F2A9D">
        <w:rPr>
          <w:rFonts w:ascii="Georgia" w:hAnsi="Georgia"/>
        </w:rPr>
        <w:t xml:space="preserve">Aziz Nacib Ab'Sáber. (2003). </w:t>
      </w:r>
      <w:r w:rsidRPr="005F2A9D">
        <w:rPr>
          <w:rFonts w:ascii="Georgia" w:hAnsi="Georgia"/>
          <w:i/>
          <w:iCs/>
        </w:rPr>
        <w:t>Os domínios de natureza no Brasil: Potencialidades paisagísticas</w:t>
      </w:r>
      <w:r w:rsidRPr="005F2A9D">
        <w:rPr>
          <w:rFonts w:ascii="Georgia" w:hAnsi="Georgia"/>
        </w:rPr>
        <w:t>. Ateliê Editorial.</w:t>
      </w:r>
    </w:p>
    <w:p w14:paraId="4D15940F" w14:textId="3288C33D" w:rsidR="00242056" w:rsidRPr="005F2A9D" w:rsidRDefault="00242056" w:rsidP="005F2A9D">
      <w:pPr>
        <w:spacing w:after="0" w:line="360" w:lineRule="auto"/>
        <w:ind w:left="851" w:hanging="720"/>
        <w:rPr>
          <w:rFonts w:ascii="Georgia" w:hAnsi="Georgia"/>
        </w:rPr>
      </w:pPr>
      <w:r w:rsidRPr="005F2A9D">
        <w:rPr>
          <w:rFonts w:ascii="Georgia" w:hAnsi="Georgia"/>
        </w:rPr>
        <w:t xml:space="preserve">Renato Anelli. (2015). </w:t>
      </w:r>
      <w:r w:rsidRPr="005F2A9D">
        <w:rPr>
          <w:rFonts w:ascii="Georgia" w:hAnsi="Georgia"/>
          <w:i/>
          <w:iCs/>
        </w:rPr>
        <w:t>Cidades e sustentabilidade</w:t>
      </w:r>
      <w:r w:rsidRPr="005F2A9D">
        <w:rPr>
          <w:rFonts w:ascii="Georgia" w:hAnsi="Georgia"/>
        </w:rPr>
        <w:t>. Editora da Universidade de São Paulo.</w:t>
      </w:r>
    </w:p>
    <w:p w14:paraId="105EAD75" w14:textId="0FCE299C" w:rsidR="00242056" w:rsidRPr="005F2A9D" w:rsidRDefault="00242056" w:rsidP="005F2A9D">
      <w:pPr>
        <w:spacing w:after="0" w:line="360" w:lineRule="auto"/>
        <w:ind w:left="851" w:hanging="720"/>
        <w:rPr>
          <w:rFonts w:ascii="Georgia" w:hAnsi="Georgia"/>
        </w:rPr>
      </w:pPr>
      <w:r w:rsidRPr="005F2A9D">
        <w:rPr>
          <w:rFonts w:ascii="Georgia" w:hAnsi="Georgia"/>
        </w:rPr>
        <w:t xml:space="preserve">Rosangela Garrido Machado Botelho. (2011). Bacias hidrográficas urbanas. In Antonio Teixeira Guerra (Org.), </w:t>
      </w:r>
      <w:r w:rsidRPr="005F2A9D">
        <w:rPr>
          <w:rFonts w:ascii="Georgia" w:hAnsi="Georgia"/>
          <w:i/>
          <w:iCs/>
        </w:rPr>
        <w:t>Geomorfologia urbana</w:t>
      </w:r>
      <w:r w:rsidRPr="005F2A9D">
        <w:rPr>
          <w:rFonts w:ascii="Georgia" w:hAnsi="Georgia"/>
        </w:rPr>
        <w:t xml:space="preserve"> (pp. 71–115). Bertrand Brasil.</w:t>
      </w:r>
    </w:p>
    <w:p w14:paraId="241CD490" w14:textId="70C105B4" w:rsidR="00242056" w:rsidRPr="005F2A9D" w:rsidRDefault="00242056" w:rsidP="005F2A9D">
      <w:pPr>
        <w:spacing w:after="0" w:line="360" w:lineRule="auto"/>
        <w:ind w:left="851" w:hanging="720"/>
        <w:rPr>
          <w:rFonts w:ascii="Georgia" w:hAnsi="Georgia"/>
        </w:rPr>
      </w:pPr>
      <w:r w:rsidRPr="005F2A9D">
        <w:rPr>
          <w:rFonts w:ascii="Georgia" w:hAnsi="Georgia"/>
        </w:rPr>
        <w:t xml:space="preserve">Jakcemara Caprario. (2017). </w:t>
      </w:r>
      <w:r w:rsidRPr="005F2A9D">
        <w:rPr>
          <w:rFonts w:ascii="Georgia" w:hAnsi="Georgia"/>
          <w:i/>
          <w:iCs/>
        </w:rPr>
        <w:t>Desenvolvimento de um instrumento para o mapeamento de áreas suscetíveis a alagamentos e inundações urbanas</w:t>
      </w:r>
      <w:r w:rsidRPr="005F2A9D">
        <w:rPr>
          <w:rFonts w:ascii="Georgia" w:hAnsi="Georgia"/>
        </w:rPr>
        <w:t xml:space="preserve"> (Dissertação de mestrado, Universidade Federal de Santa Catarina). </w:t>
      </w:r>
      <w:hyperlink r:id="rId13" w:tgtFrame="_new" w:history="1">
        <w:r w:rsidRPr="005F2A9D">
          <w:rPr>
            <w:rStyle w:val="Hyperlink"/>
            <w:rFonts w:ascii="Georgia" w:hAnsi="Georgia"/>
            <w:color w:val="auto"/>
            <w:u w:val="none"/>
          </w:rPr>
          <w:t>https://repositorio.ufsc.br/handle/123456789/176913</w:t>
        </w:r>
      </w:hyperlink>
    </w:p>
    <w:p w14:paraId="7EF99880" w14:textId="77777777" w:rsidR="00242056" w:rsidRPr="005F2A9D" w:rsidRDefault="00242056" w:rsidP="005F2A9D">
      <w:pPr>
        <w:spacing w:after="0" w:line="360" w:lineRule="auto"/>
        <w:ind w:left="851" w:hanging="720"/>
        <w:rPr>
          <w:rFonts w:ascii="Georgia" w:hAnsi="Georgia"/>
        </w:rPr>
      </w:pPr>
      <w:r w:rsidRPr="005F2A9D">
        <w:rPr>
          <w:rFonts w:ascii="Georgia" w:hAnsi="Georgia"/>
        </w:rPr>
        <w:t xml:space="preserve">Instituto Brasileiro de Geografia e Estatística. (2025). </w:t>
      </w:r>
      <w:r w:rsidRPr="005F2A9D">
        <w:rPr>
          <w:rFonts w:ascii="Georgia" w:hAnsi="Georgia"/>
          <w:i/>
          <w:iCs/>
        </w:rPr>
        <w:t>Censo demográfico 2022: População e domicílios – Panorama do Censo 2022</w:t>
      </w:r>
      <w:r w:rsidRPr="005F2A9D">
        <w:rPr>
          <w:rFonts w:ascii="Georgia" w:hAnsi="Georgia"/>
        </w:rPr>
        <w:t>. IBGE.</w:t>
      </w:r>
    </w:p>
    <w:p w14:paraId="2B37A8AB" w14:textId="2503540F" w:rsidR="00242056" w:rsidRPr="005F2A9D" w:rsidRDefault="00242056" w:rsidP="005F2A9D">
      <w:pPr>
        <w:spacing w:after="0" w:line="360" w:lineRule="auto"/>
        <w:ind w:left="851" w:hanging="720"/>
        <w:rPr>
          <w:rFonts w:ascii="Georgia" w:hAnsi="Georgia"/>
        </w:rPr>
      </w:pPr>
      <w:r w:rsidRPr="005F2A9D">
        <w:rPr>
          <w:rFonts w:ascii="Georgia" w:hAnsi="Georgia"/>
        </w:rPr>
        <w:t xml:space="preserve">Peter A. Rogerson. (2012). </w:t>
      </w:r>
      <w:r w:rsidRPr="005F2A9D">
        <w:rPr>
          <w:rFonts w:ascii="Georgia" w:hAnsi="Georgia"/>
          <w:i/>
          <w:iCs/>
        </w:rPr>
        <w:t>Métodos estatísticos para geografia: Um guia para o estudante</w:t>
      </w:r>
      <w:r w:rsidRPr="005F2A9D">
        <w:rPr>
          <w:rFonts w:ascii="Georgia" w:hAnsi="Georgia"/>
        </w:rPr>
        <w:t>. Bookman.</w:t>
      </w:r>
    </w:p>
    <w:p w14:paraId="358F3EE2" w14:textId="352B9DCE" w:rsidR="00FB02BF" w:rsidRPr="005F2A9D" w:rsidRDefault="00242056" w:rsidP="005F2A9D">
      <w:pPr>
        <w:spacing w:after="0" w:line="360" w:lineRule="auto"/>
        <w:ind w:left="851" w:hanging="720"/>
        <w:rPr>
          <w:rFonts w:ascii="Georgia" w:hAnsi="Georgia"/>
        </w:rPr>
      </w:pPr>
      <w:r w:rsidRPr="005F2A9D">
        <w:rPr>
          <w:rFonts w:ascii="Georgia" w:hAnsi="Georgia"/>
        </w:rPr>
        <w:t xml:space="preserve">Sávio Barbosa dos Santos &amp; Ailton Feitosa. (2022). Caracterização da dinâmica no uso e ocupação do solo diante das adversidades do clima no município de Palmeira dos Índios/AL. </w:t>
      </w:r>
      <w:r w:rsidRPr="005F2A9D">
        <w:rPr>
          <w:rFonts w:ascii="Georgia" w:hAnsi="Georgia"/>
          <w:i/>
          <w:iCs/>
        </w:rPr>
        <w:t>Revista Brasileira de Geografia Física</w:t>
      </w:r>
      <w:r w:rsidRPr="005F2A9D">
        <w:rPr>
          <w:rFonts w:ascii="Georgia" w:hAnsi="Georgia"/>
        </w:rPr>
        <w:t>, 15(2), 1053–1062. https://doi.org/10.26848/rbgf.v15.2.p1053-1062</w:t>
      </w:r>
    </w:p>
    <w:sectPr w:rsidR="00FB02BF" w:rsidRPr="005F2A9D" w:rsidSect="005F2A9D">
      <w:headerReference w:type="even" r:id="rId14"/>
      <w:headerReference w:type="default" r:id="rId15"/>
      <w:footerReference w:type="even" r:id="rId16"/>
      <w:footerReference w:type="default" r:id="rId17"/>
      <w:headerReference w:type="first" r:id="rId18"/>
      <w:footerReference w:type="first" r:id="rId19"/>
      <w:pgSz w:w="11906" w:h="16838"/>
      <w:pgMar w:top="1100" w:right="1418" w:bottom="1418" w:left="1418" w:header="851" w:footer="709" w:gutter="0"/>
      <w:pgNumType w:start="447"/>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8F52" w14:textId="77777777" w:rsidR="00EB5E43" w:rsidRDefault="00EB5E43">
      <w:pPr>
        <w:spacing w:after="0" w:line="240" w:lineRule="auto"/>
      </w:pPr>
      <w:r>
        <w:separator/>
      </w:r>
    </w:p>
  </w:endnote>
  <w:endnote w:type="continuationSeparator" w:id="0">
    <w:p w14:paraId="4475856D" w14:textId="77777777" w:rsidR="00EB5E43" w:rsidRDefault="00EB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Times">
    <w:altName w:val="Times New Roman"/>
    <w:panose1 w:val="02020603050405020304"/>
    <w:charset w:val="00"/>
    <w:family w:val="roman"/>
    <w:pitch w:val="variable"/>
  </w:font>
  <w:font w:name="Helvetica">
    <w:panose1 w:val="020B05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Light">
    <w:panose1 w:val="020B03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881482"/>
      <w:docPartObj>
        <w:docPartGallery w:val="Page Numbers (Bottom of Page)"/>
        <w:docPartUnique/>
      </w:docPartObj>
    </w:sdtPr>
    <w:sdtContent>
      <w:p w14:paraId="3F96F2BB" w14:textId="7354A4BE" w:rsidR="005F2A9D" w:rsidRDefault="005F2A9D">
        <w:pPr>
          <w:pStyle w:val="Rodap"/>
          <w:jc w:val="center"/>
        </w:pPr>
        <w:r>
          <w:fldChar w:fldCharType="begin"/>
        </w:r>
        <w:r>
          <w:instrText>PAGE   \* MERGEFORMAT</w:instrText>
        </w:r>
        <w:r>
          <w:fldChar w:fldCharType="separate"/>
        </w:r>
        <w:r>
          <w:t>2</w:t>
        </w:r>
        <w:r>
          <w:fldChar w:fldCharType="end"/>
        </w:r>
      </w:p>
    </w:sdtContent>
  </w:sdt>
  <w:p w14:paraId="5F352F2C" w14:textId="77777777" w:rsidR="005F2A9D" w:rsidRDefault="005F2A9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54718"/>
      <w:docPartObj>
        <w:docPartGallery w:val="Page Numbers (Bottom of Page)"/>
        <w:docPartUnique/>
      </w:docPartObj>
    </w:sdtPr>
    <w:sdtContent>
      <w:p w14:paraId="05EDAD21" w14:textId="44527645" w:rsidR="005F2A9D" w:rsidRDefault="005F2A9D">
        <w:pPr>
          <w:pStyle w:val="Rodap"/>
          <w:jc w:val="center"/>
        </w:pPr>
        <w:r>
          <w:fldChar w:fldCharType="begin"/>
        </w:r>
        <w:r>
          <w:instrText>PAGE   \* MERGEFORMAT</w:instrText>
        </w:r>
        <w:r>
          <w:fldChar w:fldCharType="separate"/>
        </w:r>
        <w:r>
          <w:t>2</w:t>
        </w:r>
        <w:r>
          <w:fldChar w:fldCharType="end"/>
        </w:r>
      </w:p>
    </w:sdtContent>
  </w:sdt>
  <w:p w14:paraId="4C449EBE" w14:textId="77777777" w:rsidR="00FB02BF" w:rsidRDefault="00FB02BF">
    <w:pPr>
      <w:pStyle w:val="Rodap"/>
      <w:ind w:left="-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6658" w:type="dxa"/>
      <w:tblInd w:w="-709" w:type="dxa"/>
      <w:tblLayout w:type="fixed"/>
      <w:tblLook w:val="04A0" w:firstRow="1" w:lastRow="0" w:firstColumn="1" w:lastColumn="0" w:noHBand="0" w:noVBand="1"/>
    </w:tblPr>
    <w:tblGrid>
      <w:gridCol w:w="6658"/>
    </w:tblGrid>
    <w:tr w:rsidR="00FB02BF" w14:paraId="5BA1F436" w14:textId="77777777">
      <w:tc>
        <w:tcPr>
          <w:tcW w:w="6658" w:type="dxa"/>
          <w:tcBorders>
            <w:top w:val="nil"/>
            <w:left w:val="nil"/>
            <w:bottom w:val="nil"/>
            <w:right w:val="nil"/>
          </w:tcBorders>
        </w:tcPr>
        <w:p w14:paraId="7579C5B0" w14:textId="5C4D3C43" w:rsidR="00FB02BF" w:rsidRDefault="004814DA">
          <w:pPr>
            <w:pStyle w:val="Cabealho"/>
            <w:rPr>
              <w:rFonts w:ascii="Garamond" w:hAnsi="Garamond"/>
              <w:i/>
              <w:sz w:val="14"/>
              <w:szCs w:val="14"/>
            </w:rPr>
          </w:pPr>
          <w:r>
            <w:rPr>
              <w:rFonts w:eastAsia="Calibri" w:cs="Arial"/>
              <w:noProof/>
              <w:lang w:eastAsia="pt-BR"/>
            </w:rPr>
            <w:drawing>
              <wp:inline distT="0" distB="0" distL="0" distR="0" wp14:anchorId="70ACF9B3" wp14:editId="36F42B29">
                <wp:extent cx="177800" cy="159385"/>
                <wp:effectExtent l="0" t="0" r="0" b="0"/>
                <wp:docPr id="41453350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5"/>
                        <pic:cNvPicPr>
                          <a:picLocks noChangeAspect="1" noChangeArrowheads="1"/>
                        </pic:cNvPicPr>
                      </pic:nvPicPr>
                      <pic:blipFill>
                        <a:blip r:embed="rId1"/>
                        <a:srcRect l="23558" t="4809" r="23558" b="5239"/>
                        <a:stretch>
                          <a:fillRect/>
                        </a:stretch>
                      </pic:blipFill>
                      <pic:spPr bwMode="auto">
                        <a:xfrm>
                          <a:off x="0" y="0"/>
                          <a:ext cx="177800" cy="159385"/>
                        </a:xfrm>
                        <a:prstGeom prst="rect">
                          <a:avLst/>
                        </a:prstGeom>
                      </pic:spPr>
                    </pic:pic>
                  </a:graphicData>
                </a:graphic>
              </wp:inline>
            </w:drawing>
          </w:r>
          <w:r>
            <w:rPr>
              <w:rFonts w:ascii="Garamond" w:eastAsia="Calibri" w:hAnsi="Garamond" w:cs="Arial"/>
              <w:i/>
              <w:sz w:val="18"/>
              <w:szCs w:val="18"/>
            </w:rPr>
            <w:t xml:space="preserve"> </w:t>
          </w:r>
          <w:r>
            <w:rPr>
              <w:rFonts w:ascii="Georgia" w:eastAsia="Calibri" w:hAnsi="Georgia" w:cs="Arial"/>
              <w:i/>
              <w:sz w:val="16"/>
              <w:szCs w:val="16"/>
            </w:rPr>
            <w:t xml:space="preserve">DOI: </w:t>
          </w:r>
          <w:r w:rsidR="000F4DA5" w:rsidRPr="000F4DA5">
            <w:rPr>
              <w:rFonts w:ascii="Georgia" w:eastAsia="Calibri" w:hAnsi="Georgia" w:cs="Arial"/>
              <w:i/>
              <w:sz w:val="16"/>
              <w:szCs w:val="16"/>
            </w:rPr>
            <w:t>10.48017/dj.v11iSpecial_2.3783</w:t>
          </w:r>
        </w:p>
      </w:tc>
    </w:tr>
  </w:tbl>
  <w:p w14:paraId="6F229E72" w14:textId="77777777" w:rsidR="00FB02BF" w:rsidRDefault="00FB02BF">
    <w:pPr>
      <w:pStyle w:val="Rodap"/>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D6B6" w14:textId="77777777" w:rsidR="00EB5E43" w:rsidRDefault="00EB5E43">
      <w:pPr>
        <w:spacing w:after="0" w:line="240" w:lineRule="auto"/>
      </w:pPr>
      <w:r>
        <w:separator/>
      </w:r>
    </w:p>
  </w:footnote>
  <w:footnote w:type="continuationSeparator" w:id="0">
    <w:p w14:paraId="1618FD14" w14:textId="77777777" w:rsidR="00EB5E43" w:rsidRDefault="00EB5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62" w:type="dxa"/>
      <w:tblLayout w:type="fixed"/>
      <w:tblLook w:val="04A0" w:firstRow="1" w:lastRow="0" w:firstColumn="1" w:lastColumn="0" w:noHBand="0" w:noVBand="1"/>
    </w:tblPr>
    <w:tblGrid>
      <w:gridCol w:w="9162"/>
    </w:tblGrid>
    <w:tr w:rsidR="00FB02BF" w14:paraId="7BD09432" w14:textId="77777777">
      <w:trPr>
        <w:trHeight w:val="149"/>
      </w:trPr>
      <w:tc>
        <w:tcPr>
          <w:tcW w:w="9162" w:type="dxa"/>
          <w:tcBorders>
            <w:top w:val="nil"/>
            <w:left w:val="nil"/>
            <w:bottom w:val="nil"/>
            <w:right w:val="nil"/>
          </w:tcBorders>
        </w:tcPr>
        <w:p w14:paraId="12DE78E5" w14:textId="08F7C1B3" w:rsidR="00FB02BF" w:rsidRDefault="00A94F89">
          <w:pPr>
            <w:pStyle w:val="Cabealho"/>
            <w:rPr>
              <w:rFonts w:ascii="Garamond" w:hAnsi="Garamond"/>
              <w:i/>
              <w:sz w:val="14"/>
              <w:szCs w:val="14"/>
            </w:rPr>
          </w:pPr>
          <w:r w:rsidRPr="00A94F89">
            <w:rPr>
              <w:rFonts w:ascii="Georgia" w:eastAsia="Calibri" w:hAnsi="Georgia" w:cs="Arial"/>
              <w:i/>
              <w:sz w:val="12"/>
              <w:szCs w:val="12"/>
            </w:rPr>
            <w:t>CAVALCANTE, Madson Correia(1); FEITOSA, Ailton(2); SOUZA, Roberto Silva de(3); SILVA, Ranyara Oliveira da(4).</w:t>
          </w:r>
        </w:p>
      </w:tc>
    </w:tr>
  </w:tbl>
  <w:p w14:paraId="0BD24C69" w14:textId="77777777" w:rsidR="00FB02BF" w:rsidRDefault="00FB02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4533" w:type="dxa"/>
      <w:tblInd w:w="4538" w:type="dxa"/>
      <w:tblLayout w:type="fixed"/>
      <w:tblLook w:val="04A0" w:firstRow="1" w:lastRow="0" w:firstColumn="1" w:lastColumn="0" w:noHBand="0" w:noVBand="1"/>
    </w:tblPr>
    <w:tblGrid>
      <w:gridCol w:w="4533"/>
    </w:tblGrid>
    <w:tr w:rsidR="00FB02BF" w14:paraId="18D45C80" w14:textId="77777777">
      <w:tc>
        <w:tcPr>
          <w:tcW w:w="4533" w:type="dxa"/>
          <w:tcBorders>
            <w:top w:val="nil"/>
            <w:left w:val="nil"/>
            <w:bottom w:val="nil"/>
            <w:right w:val="nil"/>
          </w:tcBorders>
        </w:tcPr>
        <w:p w14:paraId="6BEA5BE5" w14:textId="55989E03" w:rsidR="00FB02BF" w:rsidRDefault="004814DA">
          <w:pPr>
            <w:pStyle w:val="Cabealho"/>
            <w:jc w:val="right"/>
            <w:rPr>
              <w:rFonts w:ascii="Georgia" w:hAnsi="Georgia"/>
              <w:i/>
              <w:sz w:val="12"/>
              <w:szCs w:val="12"/>
            </w:rPr>
          </w:pPr>
          <w:r>
            <w:rPr>
              <w:rFonts w:ascii="Georgia" w:eastAsia="Calibri" w:hAnsi="Georgia" w:cs="Arial"/>
              <w:i/>
              <w:sz w:val="12"/>
              <w:szCs w:val="12"/>
            </w:rPr>
            <w:t xml:space="preserve">DIVERSITAS JOURNAL. Santana do Ipanema/AL, </w:t>
          </w:r>
          <w:r w:rsidR="005F2A9D">
            <w:rPr>
              <w:rFonts w:ascii="Georgia" w:eastAsia="Calibri" w:hAnsi="Georgia" w:cs="Arial"/>
              <w:i/>
              <w:sz w:val="12"/>
              <w:szCs w:val="12"/>
            </w:rPr>
            <w:t>v.11</w:t>
          </w:r>
          <w:r>
            <w:rPr>
              <w:rFonts w:ascii="Georgia" w:eastAsia="Calibri" w:hAnsi="Georgia" w:cs="Arial"/>
              <w:i/>
              <w:sz w:val="12"/>
              <w:szCs w:val="12"/>
            </w:rPr>
            <w:t>(</w:t>
          </w:r>
          <w:r w:rsidR="005F2A9D">
            <w:rPr>
              <w:rFonts w:ascii="Georgia" w:eastAsia="Calibri" w:hAnsi="Georgia" w:cs="Arial"/>
              <w:i/>
              <w:sz w:val="12"/>
              <w:szCs w:val="12"/>
            </w:rPr>
            <w:t>Special_2</w:t>
          </w:r>
          <w:r>
            <w:rPr>
              <w:rFonts w:ascii="Georgia" w:eastAsia="Calibri" w:hAnsi="Georgia" w:cs="Arial"/>
              <w:i/>
              <w:sz w:val="12"/>
              <w:szCs w:val="12"/>
            </w:rPr>
            <w:t>), 202</w:t>
          </w:r>
          <w:r w:rsidR="005F2A9D">
            <w:rPr>
              <w:rFonts w:ascii="Georgia" w:eastAsia="Calibri" w:hAnsi="Georgia" w:cs="Arial"/>
              <w:i/>
              <w:sz w:val="12"/>
              <w:szCs w:val="12"/>
            </w:rPr>
            <w:t>6</w:t>
          </w:r>
        </w:p>
      </w:tc>
    </w:tr>
  </w:tbl>
  <w:p w14:paraId="25ED5B2A" w14:textId="77777777" w:rsidR="00FB02BF" w:rsidRDefault="00FB02B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E0D9" w14:textId="152FA102" w:rsidR="00FB02BF" w:rsidRDefault="00242056">
    <w:pPr>
      <w:pBdr>
        <w:top w:val="single" w:sz="4" w:space="1" w:color="000000"/>
      </w:pBdr>
      <w:spacing w:before="90"/>
      <w:ind w:left="142" w:right="198"/>
      <w:jc w:val="center"/>
    </w:pPr>
    <w:r>
      <w:rPr>
        <w:noProof/>
      </w:rPr>
      <w:drawing>
        <wp:anchor distT="0" distB="0" distL="114300" distR="114300" simplePos="0" relativeHeight="251658240" behindDoc="0" locked="0" layoutInCell="1" allowOverlap="1" wp14:anchorId="6C854C53" wp14:editId="43BDB93B">
          <wp:simplePos x="0" y="0"/>
          <wp:positionH relativeFrom="column">
            <wp:posOffset>-1270</wp:posOffset>
          </wp:positionH>
          <wp:positionV relativeFrom="paragraph">
            <wp:posOffset>115570</wp:posOffset>
          </wp:positionV>
          <wp:extent cx="841971" cy="676800"/>
          <wp:effectExtent l="0" t="0" r="0" b="9525"/>
          <wp:wrapSquare wrapText="bothSides"/>
          <wp:docPr id="193805873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971" cy="676800"/>
                  </a:xfrm>
                  <a:prstGeom prst="rect">
                    <a:avLst/>
                  </a:prstGeom>
                  <a:noFill/>
                  <a:ln>
                    <a:noFill/>
                  </a:ln>
                </pic:spPr>
              </pic:pic>
            </a:graphicData>
          </a:graphic>
        </wp:anchor>
      </w:drawing>
    </w:r>
    <w:r w:rsidR="004814DA">
      <w:rPr>
        <w:noProof/>
        <w:lang w:eastAsia="pt-BR"/>
      </w:rPr>
      <mc:AlternateContent>
        <mc:Choice Requires="wps">
          <w:drawing>
            <wp:anchor distT="0" distB="15240" distL="0" distR="11430" simplePos="0" relativeHeight="10" behindDoc="1" locked="0" layoutInCell="0" allowOverlap="1" wp14:anchorId="67303B7F" wp14:editId="2C01ABCB">
              <wp:simplePos x="0" y="0"/>
              <wp:positionH relativeFrom="margin">
                <wp:posOffset>-578485</wp:posOffset>
              </wp:positionH>
              <wp:positionV relativeFrom="paragraph">
                <wp:posOffset>45720</wp:posOffset>
              </wp:positionV>
              <wp:extent cx="6922135" cy="746760"/>
              <wp:effectExtent l="635" t="0" r="0" b="0"/>
              <wp:wrapNone/>
              <wp:docPr id="7" name="Text Box 77"/>
              <wp:cNvGraphicFramePr/>
              <a:graphic xmlns:a="http://schemas.openxmlformats.org/drawingml/2006/main">
                <a:graphicData uri="http://schemas.microsoft.com/office/word/2010/wordprocessingShape">
                  <wps:wsp>
                    <wps:cNvSpPr/>
                    <wps:spPr>
                      <a:xfrm>
                        <a:off x="0" y="0"/>
                        <a:ext cx="6922080" cy="746640"/>
                      </a:xfrm>
                      <a:prstGeom prst="rect">
                        <a:avLst/>
                      </a:prstGeom>
                      <a:noFill/>
                      <a:ln w="0">
                        <a:noFill/>
                      </a:ln>
                    </wps:spPr>
                    <wps:style>
                      <a:lnRef idx="0">
                        <a:scrgbClr r="0" g="0" b="0"/>
                      </a:lnRef>
                      <a:fillRef idx="0">
                        <a:scrgbClr r="0" g="0" b="0"/>
                      </a:fillRef>
                      <a:effectRef idx="0">
                        <a:scrgbClr r="0" g="0" b="0"/>
                      </a:effectRef>
                      <a:fontRef idx="minor"/>
                    </wps:style>
                    <wps:txbx>
                      <w:txbxContent>
                        <w:p w14:paraId="50289A49" w14:textId="77777777" w:rsidR="00FB02BF" w:rsidRDefault="00FB02BF">
                          <w:pPr>
                            <w:pStyle w:val="Corpodetexto"/>
                            <w:rPr>
                              <w:rFonts w:ascii="Microsoft Sans Serif" w:hAnsi="Microsoft Sans Serif"/>
                            </w:rPr>
                          </w:pPr>
                        </w:p>
                        <w:p w14:paraId="40B3CCEB" w14:textId="77777777" w:rsidR="00FB02BF" w:rsidRDefault="004814DA">
                          <w:pPr>
                            <w:pStyle w:val="Corpodetexto"/>
                            <w:jc w:val="center"/>
                            <w:rPr>
                              <w:rFonts w:ascii="Garamond" w:hAnsi="Garamond"/>
                              <w:b/>
                              <w:w w:val="110"/>
                              <w:sz w:val="24"/>
                              <w:szCs w:val="24"/>
                              <w:lang w:val="pt-BR"/>
                            </w:rPr>
                          </w:pPr>
                          <w:r>
                            <w:rPr>
                              <w:rFonts w:ascii="Garamond" w:hAnsi="Garamond"/>
                              <w:b/>
                              <w:w w:val="110"/>
                              <w:sz w:val="24"/>
                              <w:szCs w:val="24"/>
                              <w:lang w:val="pt-BR"/>
                            </w:rPr>
                            <w:t>Diversitas Journal</w:t>
                          </w:r>
                        </w:p>
                        <w:p w14:paraId="4CC92A83" w14:textId="185F2880" w:rsidR="00FB02BF" w:rsidRDefault="004814DA">
                          <w:pPr>
                            <w:pStyle w:val="Corpodetexto"/>
                            <w:jc w:val="center"/>
                            <w:rPr>
                              <w:rFonts w:ascii="Garamond" w:hAnsi="Garamond"/>
                              <w:lang w:val="pt-BR"/>
                            </w:rPr>
                          </w:pPr>
                          <w:r>
                            <w:rPr>
                              <w:rFonts w:ascii="Garamond" w:hAnsi="Garamond"/>
                              <w:lang w:val="pt-BR"/>
                            </w:rPr>
                            <w:t>ISSN 2525-5215</w:t>
                          </w:r>
                        </w:p>
                        <w:p w14:paraId="5C70C6F1" w14:textId="27FE6C4B" w:rsidR="00FB02BF" w:rsidRDefault="004814DA">
                          <w:pPr>
                            <w:pStyle w:val="Contedodoquadro"/>
                            <w:spacing w:after="0" w:line="240" w:lineRule="auto"/>
                            <w:jc w:val="center"/>
                            <w:rPr>
                              <w:rFonts w:ascii="Garamond" w:eastAsia="Bell MT" w:hAnsi="Garamond" w:cs="Bell MT"/>
                              <w:color w:val="000000"/>
                              <w:sz w:val="16"/>
                              <w:szCs w:val="16"/>
                            </w:rPr>
                          </w:pPr>
                          <w:r>
                            <w:rPr>
                              <w:rFonts w:ascii="Garamond" w:eastAsia="Bell MT" w:hAnsi="Garamond" w:cs="Bell MT"/>
                              <w:color w:val="000000"/>
                              <w:sz w:val="16"/>
                              <w:szCs w:val="16"/>
                            </w:rPr>
                            <w:t xml:space="preserve">Volume </w:t>
                          </w:r>
                          <w:r w:rsidR="00BD379C">
                            <w:rPr>
                              <w:rFonts w:ascii="Garamond" w:eastAsia="Bell MT" w:hAnsi="Garamond" w:cs="Bell MT"/>
                              <w:color w:val="000000"/>
                              <w:sz w:val="16"/>
                              <w:szCs w:val="16"/>
                            </w:rPr>
                            <w:t>11</w:t>
                          </w:r>
                          <w:r>
                            <w:rPr>
                              <w:rFonts w:ascii="Garamond" w:eastAsia="Bell MT" w:hAnsi="Garamond" w:cs="Bell MT"/>
                              <w:color w:val="000000"/>
                              <w:sz w:val="16"/>
                              <w:szCs w:val="16"/>
                            </w:rPr>
                            <w:t xml:space="preserve">, Número </w:t>
                          </w:r>
                          <w:r w:rsidR="00BD379C">
                            <w:rPr>
                              <w:rFonts w:ascii="Garamond" w:eastAsia="Bell MT" w:hAnsi="Garamond" w:cs="Bell MT"/>
                              <w:color w:val="000000"/>
                              <w:sz w:val="16"/>
                              <w:szCs w:val="16"/>
                            </w:rPr>
                            <w:t>Special_2</w:t>
                          </w:r>
                          <w:r>
                            <w:rPr>
                              <w:rFonts w:ascii="Garamond" w:eastAsia="Bell MT" w:hAnsi="Garamond" w:cs="Bell MT"/>
                              <w:color w:val="000000"/>
                              <w:sz w:val="16"/>
                              <w:szCs w:val="16"/>
                            </w:rPr>
                            <w:t xml:space="preserve"> (</w:t>
                          </w:r>
                          <w:r w:rsidR="00BD379C">
                            <w:rPr>
                              <w:rFonts w:ascii="Garamond" w:eastAsia="Bell MT" w:hAnsi="Garamond" w:cs="Bell MT"/>
                              <w:color w:val="000000"/>
                              <w:sz w:val="16"/>
                              <w:szCs w:val="16"/>
                            </w:rPr>
                            <w:t>Abr</w:t>
                          </w:r>
                          <w:r>
                            <w:rPr>
                              <w:rFonts w:ascii="Garamond" w:eastAsia="Bell MT" w:hAnsi="Garamond" w:cs="Bell MT"/>
                              <w:color w:val="000000"/>
                              <w:sz w:val="16"/>
                              <w:szCs w:val="16"/>
                            </w:rPr>
                            <w:t>./</w:t>
                          </w:r>
                          <w:r w:rsidR="00BD379C">
                            <w:rPr>
                              <w:rFonts w:ascii="Garamond" w:eastAsia="Bell MT" w:hAnsi="Garamond" w:cs="Bell MT"/>
                              <w:color w:val="000000"/>
                              <w:sz w:val="16"/>
                              <w:szCs w:val="16"/>
                            </w:rPr>
                            <w:t>Jun</w:t>
                          </w:r>
                          <w:r>
                            <w:rPr>
                              <w:rFonts w:ascii="Garamond" w:eastAsia="Bell MT" w:hAnsi="Garamond" w:cs="Bell MT"/>
                              <w:color w:val="000000"/>
                              <w:sz w:val="16"/>
                              <w:szCs w:val="16"/>
                            </w:rPr>
                            <w:t>. 202</w:t>
                          </w:r>
                          <w:r w:rsidR="00BD379C">
                            <w:rPr>
                              <w:rFonts w:ascii="Garamond" w:eastAsia="Bell MT" w:hAnsi="Garamond" w:cs="Bell MT"/>
                              <w:color w:val="000000"/>
                              <w:sz w:val="16"/>
                              <w:szCs w:val="16"/>
                            </w:rPr>
                            <w:t>6</w:t>
                          </w:r>
                          <w:r>
                            <w:rPr>
                              <w:rFonts w:ascii="Garamond" w:eastAsia="Bell MT" w:hAnsi="Garamond" w:cs="Bell MT"/>
                              <w:color w:val="000000"/>
                              <w:sz w:val="16"/>
                              <w:szCs w:val="16"/>
                            </w:rPr>
                            <w:t xml:space="preserve">) p. </w:t>
                          </w:r>
                          <w:r w:rsidR="000F4DA5">
                            <w:rPr>
                              <w:rFonts w:ascii="Garamond" w:eastAsia="Bell MT" w:hAnsi="Garamond" w:cs="Bell MT"/>
                              <w:color w:val="000000"/>
                              <w:sz w:val="16"/>
                              <w:szCs w:val="16"/>
                            </w:rPr>
                            <w:t>0447</w:t>
                          </w:r>
                          <w:r>
                            <w:rPr>
                              <w:rFonts w:ascii="Garamond" w:eastAsia="Bell MT" w:hAnsi="Garamond" w:cs="Bell MT"/>
                              <w:color w:val="000000"/>
                              <w:sz w:val="16"/>
                              <w:szCs w:val="16"/>
                            </w:rPr>
                            <w:t xml:space="preserve"> – </w:t>
                          </w:r>
                          <w:r w:rsidR="005F2A9D">
                            <w:rPr>
                              <w:rFonts w:ascii="Garamond" w:eastAsia="Bell MT" w:hAnsi="Garamond" w:cs="Bell MT"/>
                              <w:color w:val="000000"/>
                              <w:sz w:val="16"/>
                              <w:szCs w:val="16"/>
                            </w:rPr>
                            <w:t>0454</w:t>
                          </w:r>
                        </w:p>
                        <w:p w14:paraId="6D8D0635" w14:textId="77777777" w:rsidR="00FB02BF" w:rsidRDefault="004814DA">
                          <w:pPr>
                            <w:pStyle w:val="Corpodetexto"/>
                            <w:spacing w:before="2"/>
                            <w:jc w:val="center"/>
                            <w:rPr>
                              <w:rFonts w:ascii="Garamond" w:eastAsiaTheme="minorHAnsi" w:hAnsi="Garamond" w:cstheme="minorBidi"/>
                              <w:lang w:val="pt-BR"/>
                            </w:rPr>
                          </w:pPr>
                          <w:hyperlink r:id="rId2">
                            <w:r>
                              <w:rPr>
                                <w:rStyle w:val="Hyperlink1"/>
                                <w:rFonts w:ascii="Garamond" w:eastAsiaTheme="minorHAnsi" w:hAnsi="Garamond" w:cstheme="minorBidi"/>
                                <w:u w:val="none"/>
                                <w:lang w:val="pt-BR"/>
                              </w:rPr>
                              <w:t>https://diversitasjournal.com.br/diversitas_journal</w:t>
                            </w:r>
                          </w:hyperlink>
                        </w:p>
                        <w:p w14:paraId="5634065B" w14:textId="77777777" w:rsidR="00FB02BF" w:rsidRDefault="00FB02BF">
                          <w:pPr>
                            <w:pStyle w:val="Corpodetexto"/>
                            <w:spacing w:before="2"/>
                            <w:jc w:val="center"/>
                            <w:rPr>
                              <w:lang w:val="pt-BR"/>
                            </w:rPr>
                          </w:pPr>
                        </w:p>
                      </w:txbxContent>
                    </wps:txbx>
                    <wps:bodyPr lIns="0" tIns="0" rIns="0" bIns="0" anchor="t" upright="1">
                      <a:noAutofit/>
                    </wps:bodyPr>
                  </wps:wsp>
                </a:graphicData>
              </a:graphic>
            </wp:anchor>
          </w:drawing>
        </mc:Choice>
        <mc:Fallback>
          <w:pict>
            <v:rect w14:anchorId="67303B7F" id="Text Box 77" o:spid="_x0000_s1026" style="position:absolute;left:0;text-align:left;margin-left:-45.55pt;margin-top:3.6pt;width:545.05pt;height:58.8pt;z-index:-503316470;visibility:visible;mso-wrap-style:square;mso-wrap-distance-left:0;mso-wrap-distance-top:0;mso-wrap-distance-right:.9pt;mso-wrap-distance-bottom:1.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" o:allowincell="f" filled="f" stroked="f" strokeweight="0">
              <v:textbox inset="0,0,0,0">
                <w:txbxContent>
                  <w:p w14:paraId="50289A49" w14:textId="77777777" w:rsidR="00FB02BF" w:rsidRDefault="00FB02BF">
                    <w:pPr>
                      <w:pStyle w:val="Corpodetexto"/>
                      <w:rPr>
                        <w:rFonts w:ascii="Microsoft Sans Serif" w:hAnsi="Microsoft Sans Serif"/>
                      </w:rPr>
                    </w:pPr>
                  </w:p>
                  <w:p w14:paraId="40B3CCEB" w14:textId="77777777" w:rsidR="00FB02BF" w:rsidRDefault="004814DA">
                    <w:pPr>
                      <w:pStyle w:val="Corpodetexto"/>
                      <w:jc w:val="center"/>
                      <w:rPr>
                        <w:rFonts w:ascii="Garamond" w:hAnsi="Garamond"/>
                        <w:b/>
                        <w:w w:val="110"/>
                        <w:sz w:val="24"/>
                        <w:szCs w:val="24"/>
                        <w:lang w:val="pt-BR"/>
                      </w:rPr>
                    </w:pPr>
                    <w:r>
                      <w:rPr>
                        <w:rFonts w:ascii="Garamond" w:hAnsi="Garamond"/>
                        <w:b/>
                        <w:w w:val="110"/>
                        <w:sz w:val="24"/>
                        <w:szCs w:val="24"/>
                        <w:lang w:val="pt-BR"/>
                      </w:rPr>
                      <w:t>Diversitas Journal</w:t>
                    </w:r>
                  </w:p>
                  <w:p w14:paraId="4CC92A83" w14:textId="185F2880" w:rsidR="00FB02BF" w:rsidRDefault="004814DA">
                    <w:pPr>
                      <w:pStyle w:val="Corpodetexto"/>
                      <w:jc w:val="center"/>
                      <w:rPr>
                        <w:rFonts w:ascii="Garamond" w:hAnsi="Garamond"/>
                        <w:lang w:val="pt-BR"/>
                      </w:rPr>
                    </w:pPr>
                    <w:r>
                      <w:rPr>
                        <w:rFonts w:ascii="Garamond" w:hAnsi="Garamond"/>
                        <w:lang w:val="pt-BR"/>
                      </w:rPr>
                      <w:t>ISSN 2525-5215</w:t>
                    </w:r>
                  </w:p>
                  <w:p w14:paraId="5C70C6F1" w14:textId="27FE6C4B" w:rsidR="00FB02BF" w:rsidRDefault="004814DA">
                    <w:pPr>
                      <w:pStyle w:val="Contedodoquadro"/>
                      <w:spacing w:after="0" w:line="240" w:lineRule="auto"/>
                      <w:jc w:val="center"/>
                      <w:rPr>
                        <w:rFonts w:ascii="Garamond" w:eastAsia="Bell MT" w:hAnsi="Garamond" w:cs="Bell MT"/>
                        <w:color w:val="000000"/>
                        <w:sz w:val="16"/>
                        <w:szCs w:val="16"/>
                      </w:rPr>
                    </w:pPr>
                    <w:r>
                      <w:rPr>
                        <w:rFonts w:ascii="Garamond" w:eastAsia="Bell MT" w:hAnsi="Garamond" w:cs="Bell MT"/>
                        <w:color w:val="000000"/>
                        <w:sz w:val="16"/>
                        <w:szCs w:val="16"/>
                      </w:rPr>
                      <w:t xml:space="preserve">Volume </w:t>
                    </w:r>
                    <w:r w:rsidR="00BD379C">
                      <w:rPr>
                        <w:rFonts w:ascii="Garamond" w:eastAsia="Bell MT" w:hAnsi="Garamond" w:cs="Bell MT"/>
                        <w:color w:val="000000"/>
                        <w:sz w:val="16"/>
                        <w:szCs w:val="16"/>
                      </w:rPr>
                      <w:t>11</w:t>
                    </w:r>
                    <w:r>
                      <w:rPr>
                        <w:rFonts w:ascii="Garamond" w:eastAsia="Bell MT" w:hAnsi="Garamond" w:cs="Bell MT"/>
                        <w:color w:val="000000"/>
                        <w:sz w:val="16"/>
                        <w:szCs w:val="16"/>
                      </w:rPr>
                      <w:t xml:space="preserve">, Número </w:t>
                    </w:r>
                    <w:r w:rsidR="00BD379C">
                      <w:rPr>
                        <w:rFonts w:ascii="Garamond" w:eastAsia="Bell MT" w:hAnsi="Garamond" w:cs="Bell MT"/>
                        <w:color w:val="000000"/>
                        <w:sz w:val="16"/>
                        <w:szCs w:val="16"/>
                      </w:rPr>
                      <w:t>Special_2</w:t>
                    </w:r>
                    <w:r>
                      <w:rPr>
                        <w:rFonts w:ascii="Garamond" w:eastAsia="Bell MT" w:hAnsi="Garamond" w:cs="Bell MT"/>
                        <w:color w:val="000000"/>
                        <w:sz w:val="16"/>
                        <w:szCs w:val="16"/>
                      </w:rPr>
                      <w:t xml:space="preserve"> (</w:t>
                    </w:r>
                    <w:r w:rsidR="00BD379C">
                      <w:rPr>
                        <w:rFonts w:ascii="Garamond" w:eastAsia="Bell MT" w:hAnsi="Garamond" w:cs="Bell MT"/>
                        <w:color w:val="000000"/>
                        <w:sz w:val="16"/>
                        <w:szCs w:val="16"/>
                      </w:rPr>
                      <w:t>Abr</w:t>
                    </w:r>
                    <w:r>
                      <w:rPr>
                        <w:rFonts w:ascii="Garamond" w:eastAsia="Bell MT" w:hAnsi="Garamond" w:cs="Bell MT"/>
                        <w:color w:val="000000"/>
                        <w:sz w:val="16"/>
                        <w:szCs w:val="16"/>
                      </w:rPr>
                      <w:t>./</w:t>
                    </w:r>
                    <w:r w:rsidR="00BD379C">
                      <w:rPr>
                        <w:rFonts w:ascii="Garamond" w:eastAsia="Bell MT" w:hAnsi="Garamond" w:cs="Bell MT"/>
                        <w:color w:val="000000"/>
                        <w:sz w:val="16"/>
                        <w:szCs w:val="16"/>
                      </w:rPr>
                      <w:t>Jun</w:t>
                    </w:r>
                    <w:r>
                      <w:rPr>
                        <w:rFonts w:ascii="Garamond" w:eastAsia="Bell MT" w:hAnsi="Garamond" w:cs="Bell MT"/>
                        <w:color w:val="000000"/>
                        <w:sz w:val="16"/>
                        <w:szCs w:val="16"/>
                      </w:rPr>
                      <w:t>. 202</w:t>
                    </w:r>
                    <w:r w:rsidR="00BD379C">
                      <w:rPr>
                        <w:rFonts w:ascii="Garamond" w:eastAsia="Bell MT" w:hAnsi="Garamond" w:cs="Bell MT"/>
                        <w:color w:val="000000"/>
                        <w:sz w:val="16"/>
                        <w:szCs w:val="16"/>
                      </w:rPr>
                      <w:t>6</w:t>
                    </w:r>
                    <w:r>
                      <w:rPr>
                        <w:rFonts w:ascii="Garamond" w:eastAsia="Bell MT" w:hAnsi="Garamond" w:cs="Bell MT"/>
                        <w:color w:val="000000"/>
                        <w:sz w:val="16"/>
                        <w:szCs w:val="16"/>
                      </w:rPr>
                      <w:t xml:space="preserve">) p. </w:t>
                    </w:r>
                    <w:r w:rsidR="000F4DA5">
                      <w:rPr>
                        <w:rFonts w:ascii="Garamond" w:eastAsia="Bell MT" w:hAnsi="Garamond" w:cs="Bell MT"/>
                        <w:color w:val="000000"/>
                        <w:sz w:val="16"/>
                        <w:szCs w:val="16"/>
                      </w:rPr>
                      <w:t>0447</w:t>
                    </w:r>
                    <w:r>
                      <w:rPr>
                        <w:rFonts w:ascii="Garamond" w:eastAsia="Bell MT" w:hAnsi="Garamond" w:cs="Bell MT"/>
                        <w:color w:val="000000"/>
                        <w:sz w:val="16"/>
                        <w:szCs w:val="16"/>
                      </w:rPr>
                      <w:t xml:space="preserve"> – </w:t>
                    </w:r>
                    <w:r w:rsidR="005F2A9D">
                      <w:rPr>
                        <w:rFonts w:ascii="Garamond" w:eastAsia="Bell MT" w:hAnsi="Garamond" w:cs="Bell MT"/>
                        <w:color w:val="000000"/>
                        <w:sz w:val="16"/>
                        <w:szCs w:val="16"/>
                      </w:rPr>
                      <w:t>0454</w:t>
                    </w:r>
                  </w:p>
                  <w:p w14:paraId="6D8D0635" w14:textId="77777777" w:rsidR="00FB02BF" w:rsidRDefault="004814DA">
                    <w:pPr>
                      <w:pStyle w:val="Corpodetexto"/>
                      <w:spacing w:before="2"/>
                      <w:jc w:val="center"/>
                      <w:rPr>
                        <w:rFonts w:ascii="Garamond" w:eastAsiaTheme="minorHAnsi" w:hAnsi="Garamond" w:cstheme="minorBidi"/>
                        <w:lang w:val="pt-BR"/>
                      </w:rPr>
                    </w:pPr>
                    <w:hyperlink r:id="rId3">
                      <w:r>
                        <w:rPr>
                          <w:rStyle w:val="Hyperlink1"/>
                          <w:rFonts w:ascii="Garamond" w:eastAsiaTheme="minorHAnsi" w:hAnsi="Garamond" w:cstheme="minorBidi"/>
                          <w:u w:val="none"/>
                          <w:lang w:val="pt-BR"/>
                        </w:rPr>
                        <w:t>https://diversitasjournal.com.br/diversitas_journal</w:t>
                      </w:r>
                    </w:hyperlink>
                  </w:p>
                  <w:p w14:paraId="5634065B" w14:textId="77777777" w:rsidR="00FB02BF" w:rsidRDefault="00FB02BF">
                    <w:pPr>
                      <w:pStyle w:val="Corpodetexto"/>
                      <w:spacing w:before="2"/>
                      <w:jc w:val="center"/>
                      <w:rPr>
                        <w:lang w:val="pt-BR"/>
                      </w:rPr>
                    </w:pPr>
                  </w:p>
                </w:txbxContent>
              </v:textbox>
              <w10:wrap anchorx="margin"/>
            </v:rect>
          </w:pict>
        </mc:Fallback>
      </mc:AlternateContent>
    </w:r>
  </w:p>
  <w:p w14:paraId="533E9B74" w14:textId="18CE90AC" w:rsidR="00FB02BF" w:rsidRDefault="00FB02BF">
    <w:pPr>
      <w:pStyle w:val="Cabealho"/>
    </w:pPr>
  </w:p>
  <w:p w14:paraId="23DE9AF1" w14:textId="21BAC54B" w:rsidR="00FB02BF" w:rsidRDefault="004814DA">
    <w:pPr>
      <w:pStyle w:val="Cabealho"/>
    </w:pPr>
    <w:r>
      <w:rPr>
        <w:noProof/>
        <w:lang w:eastAsia="pt-BR"/>
      </w:rPr>
      <mc:AlternateContent>
        <mc:Choice Requires="wps">
          <w:drawing>
            <wp:anchor distT="0" distB="0" distL="0" distR="0" simplePos="0" relativeHeight="4" behindDoc="0" locked="0" layoutInCell="0" allowOverlap="1" wp14:anchorId="5B8B1F96" wp14:editId="0347B30F">
              <wp:simplePos x="0" y="0"/>
              <wp:positionH relativeFrom="margin">
                <wp:posOffset>-593725</wp:posOffset>
              </wp:positionH>
              <wp:positionV relativeFrom="paragraph">
                <wp:posOffset>285115</wp:posOffset>
              </wp:positionV>
              <wp:extent cx="6953250" cy="45085"/>
              <wp:effectExtent l="0" t="0" r="0" b="0"/>
              <wp:wrapTopAndBottom/>
              <wp:docPr id="9" name="Rectangle 76"/>
              <wp:cNvGraphicFramePr/>
              <a:graphic xmlns:a="http://schemas.openxmlformats.org/drawingml/2006/main">
                <a:graphicData uri="http://schemas.microsoft.com/office/word/2010/wordprocessingShape">
                  <wps:wsp>
                    <wps:cNvSpPr/>
                    <wps:spPr>
                      <a:xfrm>
                        <a:off x="0" y="0"/>
                        <a:ext cx="6953400" cy="45000"/>
                      </a:xfrm>
                      <a:prstGeom prst="rect">
                        <a:avLst/>
                      </a:prstGeom>
                      <a:solidFill>
                        <a:srgbClr val="000000"/>
                      </a:solidFill>
                      <a:ln w="0">
                        <a:noFill/>
                      </a:ln>
                    </wps:spPr>
                    <wps:style>
                      <a:lnRef idx="0">
                        <a:scrgbClr r="0" g="0" b="0"/>
                      </a:lnRef>
                      <a:fillRef idx="0">
                        <a:scrgbClr r="0" g="0" b="0"/>
                      </a:fillRef>
                      <a:effectRef idx="0">
                        <a:scrgbClr r="0" g="0" b="0"/>
                      </a:effectRef>
                      <a:fontRef idx="minor"/>
                    </wps:style>
                    <wps:txbx>
                      <w:txbxContent>
                        <w:p w14:paraId="73210F5D" w14:textId="77777777" w:rsidR="00FB02BF" w:rsidRDefault="00FB02BF">
                          <w:pPr>
                            <w:pStyle w:val="Contedodoquadro"/>
                            <w:jc w:val="center"/>
                          </w:pPr>
                        </w:p>
                      </w:txbxContent>
                    </wps:txbx>
                    <wps:bodyPr tIns="91440" bIns="91440" anchor="t" upright="1">
                      <a:noAutofit/>
                    </wps:bodyPr>
                  </wps:wsp>
                </a:graphicData>
              </a:graphic>
            </wp:anchor>
          </w:drawing>
        </mc:Choice>
        <mc:Fallback>
          <w:pict>
            <v:rect w14:anchorId="5B8B1F96" id="Rectangle 76" o:spid="_x0000_s1027" style="position:absolute;margin-left:-46.75pt;margin-top:22.45pt;width:547.5pt;height:3.55pt;z-index: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" o:allowincell="f" fillcolor="black" stroked="f" strokeweight="0">
              <v:textbox inset=",7.2pt,,7.2pt">
                <w:txbxContent>
                  <w:p w14:paraId="73210F5D" w14:textId="77777777" w:rsidR="00FB02BF" w:rsidRDefault="00FB02BF">
                    <w:pPr>
                      <w:pStyle w:val="Contedodoquadro"/>
                      <w:jc w:val="center"/>
                    </w:pPr>
                  </w:p>
                </w:txbxContent>
              </v:textbox>
              <w10:wrap type="topAndBottom" anchorx="margin"/>
            </v:rect>
          </w:pict>
        </mc:Fallback>
      </mc:AlternateContent>
    </w:r>
  </w:p>
  <w:p w14:paraId="2DEAD54F" w14:textId="77777777" w:rsidR="00FB02BF" w:rsidRDefault="00FB02B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2BF"/>
    <w:rsid w:val="00085913"/>
    <w:rsid w:val="000F4DA5"/>
    <w:rsid w:val="00177120"/>
    <w:rsid w:val="00242056"/>
    <w:rsid w:val="00394562"/>
    <w:rsid w:val="00406093"/>
    <w:rsid w:val="004814DA"/>
    <w:rsid w:val="004C761C"/>
    <w:rsid w:val="00567B09"/>
    <w:rsid w:val="005F2A9D"/>
    <w:rsid w:val="00643913"/>
    <w:rsid w:val="006A0873"/>
    <w:rsid w:val="007A0B4F"/>
    <w:rsid w:val="00972CBE"/>
    <w:rsid w:val="00A94F89"/>
    <w:rsid w:val="00B63325"/>
    <w:rsid w:val="00B91050"/>
    <w:rsid w:val="00BB7015"/>
    <w:rsid w:val="00BD379C"/>
    <w:rsid w:val="00D67265"/>
    <w:rsid w:val="00E358B6"/>
    <w:rsid w:val="00E526ED"/>
    <w:rsid w:val="00E92D43"/>
    <w:rsid w:val="00EB5E43"/>
    <w:rsid w:val="00FB02BF"/>
  </w:rsids>
  <m:mathPr>
    <m:mathFont m:val="Cambria Math"/>
    <m:brkBin m:val="before"/>
    <m:brkBinSub m:val="--"/>
    <m:smallFrac m:val="0"/>
    <m:dispDef/>
    <m:lMargin m:val="0"/>
    <m:rMargin m:val="0"/>
    <m:defJc m:val="centerGroup"/>
    <m:wrapIndent m:val="1440"/>
    <m:intLim m:val="subSup"/>
    <m:naryLim m:val="undOvr"/>
  </m:mathPr>
  <w:themeFontLang w:val="pt-BR"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120D1"/>
  <w15:docId w15:val="{081FC069-287A-4F17-A671-C3B3E1EB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BD7E4F"/>
    <w:pPr>
      <w:keepNext/>
      <w:spacing w:before="240" w:after="60" w:line="276" w:lineRule="auto"/>
      <w:outlineLvl w:val="0"/>
    </w:pPr>
    <w:rPr>
      <w:rFonts w:ascii="Calibri Light" w:eastAsia="Times New Roman" w:hAnsi="Calibri Light" w:cs="Times New Roman"/>
      <w:b/>
      <w:bCs/>
      <w:kern w:val="2"/>
      <w:sz w:val="32"/>
      <w:szCs w:val="32"/>
    </w:rPr>
  </w:style>
  <w:style w:type="paragraph" w:styleId="Ttulo2">
    <w:name w:val="heading 2"/>
    <w:basedOn w:val="Normal"/>
    <w:next w:val="Normal"/>
    <w:link w:val="Ttulo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Ttulo4">
    <w:name w:val="heading 4"/>
    <w:basedOn w:val="Normal"/>
    <w:link w:val="Ttulo4Char"/>
    <w:uiPriority w:val="9"/>
    <w:qFormat/>
    <w:rsid w:val="008A1CFA"/>
    <w:pPr>
      <w:spacing w:beforeAutospacing="1"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05389"/>
  </w:style>
  <w:style w:type="character" w:customStyle="1" w:styleId="RodapChar">
    <w:name w:val="Rodapé Char"/>
    <w:basedOn w:val="Fontepargpadro"/>
    <w:link w:val="Rodap"/>
    <w:uiPriority w:val="99"/>
    <w:qFormat/>
    <w:rsid w:val="00905389"/>
  </w:style>
  <w:style w:type="character" w:customStyle="1" w:styleId="CorpodetextoChar">
    <w:name w:val="Corpo de texto Char"/>
    <w:basedOn w:val="Fontepargpadro"/>
    <w:link w:val="Textbody"/>
    <w:qFormat/>
    <w:rsid w:val="00905389"/>
    <w:rPr>
      <w:rFonts w:ascii="Cambria" w:eastAsia="Cambria" w:hAnsi="Cambria" w:cs="Cambria"/>
      <w:sz w:val="16"/>
      <w:szCs w:val="16"/>
      <w:lang w:val="en-US"/>
    </w:rPr>
  </w:style>
  <w:style w:type="character" w:customStyle="1" w:styleId="Hyperlink1">
    <w:name w:val="Hyperlink1"/>
    <w:unhideWhenUsed/>
    <w:rsid w:val="00E05844"/>
    <w:rPr>
      <w:color w:val="0000FF"/>
      <w:u w:val="single"/>
    </w:rPr>
  </w:style>
  <w:style w:type="character" w:customStyle="1" w:styleId="Ttulo1Char">
    <w:name w:val="Título 1 Char"/>
    <w:basedOn w:val="Fontepargpadro"/>
    <w:link w:val="Ttulo1"/>
    <w:uiPriority w:val="9"/>
    <w:qFormat/>
    <w:rsid w:val="00BD7E4F"/>
    <w:rPr>
      <w:rFonts w:ascii="Calibri Light" w:eastAsia="Times New Roman" w:hAnsi="Calibri Light" w:cs="Times New Roman"/>
      <w:b/>
      <w:bCs/>
      <w:kern w:val="2"/>
      <w:sz w:val="32"/>
      <w:szCs w:val="32"/>
    </w:rPr>
  </w:style>
  <w:style w:type="character" w:styleId="Forte">
    <w:name w:val="Strong"/>
    <w:uiPriority w:val="22"/>
    <w:qFormat/>
    <w:rsid w:val="00BD7E4F"/>
    <w:rPr>
      <w:b/>
      <w:bCs/>
    </w:rPr>
  </w:style>
  <w:style w:type="character" w:customStyle="1" w:styleId="apple-converted-space">
    <w:name w:val="apple-converted-space"/>
    <w:basedOn w:val="Fontepargpadro"/>
    <w:qFormat/>
    <w:rsid w:val="00BD7E4F"/>
  </w:style>
  <w:style w:type="character" w:customStyle="1" w:styleId="TextodenotaderodapChar">
    <w:name w:val="Texto de nota de rodapé Char"/>
    <w:basedOn w:val="Fontepargpadro"/>
    <w:link w:val="Textodenotaderodap"/>
    <w:uiPriority w:val="99"/>
    <w:qFormat/>
    <w:rsid w:val="00BD7E4F"/>
    <w:rPr>
      <w:rFonts w:ascii="Times New Roman" w:eastAsia="Calibri" w:hAnsi="Times New Roman" w:cs="Times New Roman"/>
      <w:sz w:val="20"/>
      <w:szCs w:val="20"/>
    </w:rPr>
  </w:style>
  <w:style w:type="character" w:styleId="nfase">
    <w:name w:val="Emphasis"/>
    <w:uiPriority w:val="20"/>
    <w:qFormat/>
    <w:rsid w:val="00BD7E4F"/>
    <w:rPr>
      <w:i/>
      <w:iCs/>
    </w:rPr>
  </w:style>
  <w:style w:type="character" w:customStyle="1" w:styleId="Caracteresdenotaderodap">
    <w:name w:val="Caracteres de nota de rodapé"/>
    <w:uiPriority w:val="99"/>
    <w:unhideWhenUsed/>
    <w:qFormat/>
    <w:rsid w:val="00BD7E4F"/>
    <w:rPr>
      <w:vertAlign w:val="superscript"/>
    </w:rPr>
  </w:style>
  <w:style w:type="character" w:styleId="Refdenotaderodap">
    <w:name w:val="footnote reference"/>
    <w:rPr>
      <w:vertAlign w:val="superscript"/>
    </w:rPr>
  </w:style>
  <w:style w:type="character" w:customStyle="1" w:styleId="y2iqfc">
    <w:name w:val="y2iqfc"/>
    <w:basedOn w:val="Fontepargpadro"/>
    <w:qFormat/>
    <w:rsid w:val="00BC6F66"/>
  </w:style>
  <w:style w:type="character" w:styleId="nfaseSutil">
    <w:name w:val="Subtle Emphasis"/>
    <w:uiPriority w:val="19"/>
    <w:qFormat/>
    <w:rsid w:val="00E05844"/>
    <w:rPr>
      <w:i/>
      <w:iCs/>
    </w:rPr>
  </w:style>
  <w:style w:type="character" w:styleId="Refdecomentrio">
    <w:name w:val="annotation reference"/>
    <w:uiPriority w:val="99"/>
    <w:semiHidden/>
    <w:unhideWhenUsed/>
    <w:qFormat/>
    <w:rsid w:val="00A90FE9"/>
    <w:rPr>
      <w:sz w:val="16"/>
      <w:szCs w:val="16"/>
    </w:rPr>
  </w:style>
  <w:style w:type="character" w:customStyle="1" w:styleId="Ttulo2Char">
    <w:name w:val="Título 2 Char"/>
    <w:basedOn w:val="Fontepargpadro"/>
    <w:link w:val="Ttulo2"/>
    <w:uiPriority w:val="9"/>
    <w:semiHidden/>
    <w:qFormat/>
    <w:rsid w:val="008A1CFA"/>
    <w:rPr>
      <w:rFonts w:ascii="Calibri Light" w:eastAsia="Times New Roman" w:hAnsi="Calibri Light" w:cs="Times New Roman"/>
      <w:b/>
      <w:bCs/>
      <w:i/>
      <w:iCs/>
      <w:sz w:val="28"/>
      <w:szCs w:val="28"/>
    </w:rPr>
  </w:style>
  <w:style w:type="character" w:customStyle="1" w:styleId="Ttulo3Char">
    <w:name w:val="Título 3 Char"/>
    <w:basedOn w:val="Fontepargpadro"/>
    <w:link w:val="Ttulo3"/>
    <w:uiPriority w:val="9"/>
    <w:semiHidden/>
    <w:qFormat/>
    <w:rsid w:val="008A1CFA"/>
    <w:rPr>
      <w:rFonts w:ascii="Calibri Light" w:eastAsia="Times New Roman" w:hAnsi="Calibri Light" w:cs="Times New Roman"/>
      <w:b/>
      <w:bCs/>
      <w:sz w:val="26"/>
      <w:szCs w:val="26"/>
    </w:rPr>
  </w:style>
  <w:style w:type="character" w:customStyle="1" w:styleId="Ttulo4Char">
    <w:name w:val="Título 4 Char"/>
    <w:basedOn w:val="Fontepargpadro"/>
    <w:link w:val="Ttulo4"/>
    <w:uiPriority w:val="9"/>
    <w:qFormat/>
    <w:rsid w:val="008A1CFA"/>
    <w:rPr>
      <w:rFonts w:ascii="Times New Roman" w:eastAsia="Times New Roman" w:hAnsi="Times New Roman" w:cs="Times New Roman"/>
      <w:b/>
      <w:bCs/>
      <w:sz w:val="24"/>
      <w:szCs w:val="24"/>
      <w:lang w:eastAsia="pt-BR"/>
    </w:rPr>
  </w:style>
  <w:style w:type="character" w:customStyle="1" w:styleId="ata11y">
    <w:name w:val="at_a11y"/>
    <w:basedOn w:val="Fontepargpadro"/>
    <w:qFormat/>
    <w:rsid w:val="008A1CFA"/>
  </w:style>
  <w:style w:type="character" w:customStyle="1" w:styleId="addthisseparator">
    <w:name w:val="addthis_separator"/>
    <w:basedOn w:val="Fontepargpadro"/>
    <w:qFormat/>
    <w:rsid w:val="008A1CFA"/>
  </w:style>
  <w:style w:type="character" w:customStyle="1" w:styleId="TextodebaloChar">
    <w:name w:val="Texto de balão Char"/>
    <w:basedOn w:val="Fontepargpadro"/>
    <w:link w:val="Textodebalo"/>
    <w:uiPriority w:val="99"/>
    <w:semiHidden/>
    <w:qFormat/>
    <w:rsid w:val="008A1CFA"/>
    <w:rPr>
      <w:rFonts w:ascii="Tahoma" w:eastAsia="Calibri" w:hAnsi="Tahoma" w:cs="Tahoma"/>
      <w:sz w:val="16"/>
      <w:szCs w:val="16"/>
    </w:rPr>
  </w:style>
  <w:style w:type="character" w:styleId="Nmerodepgina">
    <w:name w:val="page number"/>
    <w:basedOn w:val="Fontepargpadro"/>
    <w:uiPriority w:val="99"/>
    <w:unhideWhenUsed/>
    <w:qFormat/>
    <w:rsid w:val="008A1CFA"/>
  </w:style>
  <w:style w:type="character" w:customStyle="1" w:styleId="apple-style-span">
    <w:name w:val="apple-style-span"/>
    <w:basedOn w:val="Fontepargpadro"/>
    <w:qFormat/>
    <w:rsid w:val="008A1CFA"/>
  </w:style>
  <w:style w:type="character" w:customStyle="1" w:styleId="TextodecomentrioChar">
    <w:name w:val="Texto de comentário Char"/>
    <w:basedOn w:val="Fontepargpadro"/>
    <w:link w:val="Textodecomentrio"/>
    <w:uiPriority w:val="99"/>
    <w:semiHidden/>
    <w:qFormat/>
    <w:rsid w:val="008A1CFA"/>
    <w:rPr>
      <w:rFonts w:ascii="Times New Roman" w:eastAsia="Times New Roman" w:hAnsi="Times New Roman" w:cs="Times New Roman"/>
      <w:sz w:val="20"/>
      <w:szCs w:val="20"/>
      <w:lang w:eastAsia="pt-BR"/>
    </w:rPr>
  </w:style>
  <w:style w:type="character" w:customStyle="1" w:styleId="Pr-formataoHTMLChar">
    <w:name w:val="Pré-formatação HTML Char"/>
    <w:basedOn w:val="Fontepargpadro"/>
    <w:link w:val="Pr-formataoHTML"/>
    <w:uiPriority w:val="99"/>
    <w:qFormat/>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qFormat/>
    <w:rsid w:val="008A1CFA"/>
    <w:rPr>
      <w:color w:val="605E5C"/>
      <w:shd w:val="clear" w:color="auto" w:fill="E1DFDD"/>
    </w:rPr>
  </w:style>
  <w:style w:type="character" w:customStyle="1" w:styleId="hps">
    <w:name w:val="hps"/>
    <w:qFormat/>
    <w:rsid w:val="008A1CFA"/>
  </w:style>
  <w:style w:type="character" w:customStyle="1" w:styleId="A0">
    <w:name w:val="A0"/>
    <w:uiPriority w:val="99"/>
    <w:qFormat/>
    <w:rsid w:val="008A1CFA"/>
    <w:rPr>
      <w:color w:val="000000"/>
      <w:sz w:val="16"/>
      <w:szCs w:val="16"/>
    </w:rPr>
  </w:style>
  <w:style w:type="character" w:customStyle="1" w:styleId="A1">
    <w:name w:val="A1"/>
    <w:uiPriority w:val="99"/>
    <w:qFormat/>
    <w:rsid w:val="008A1CFA"/>
    <w:rPr>
      <w:i/>
      <w:iCs/>
      <w:color w:val="000000"/>
      <w:sz w:val="18"/>
      <w:szCs w:val="18"/>
    </w:rPr>
  </w:style>
  <w:style w:type="character" w:customStyle="1" w:styleId="su-dropcap">
    <w:name w:val="su-dropcap"/>
    <w:qFormat/>
    <w:rsid w:val="008A1CFA"/>
  </w:style>
  <w:style w:type="character" w:customStyle="1" w:styleId="A7">
    <w:name w:val="A7"/>
    <w:uiPriority w:val="99"/>
    <w:qFormat/>
    <w:rsid w:val="008A1CFA"/>
    <w:rPr>
      <w:color w:val="000000"/>
      <w:sz w:val="20"/>
      <w:szCs w:val="20"/>
    </w:rPr>
  </w:style>
  <w:style w:type="character" w:styleId="RefernciaIntensa">
    <w:name w:val="Intense Reference"/>
    <w:uiPriority w:val="32"/>
    <w:qFormat/>
    <w:rsid w:val="008A1CFA"/>
    <w:rPr>
      <w:b/>
      <w:bCs/>
      <w:smallCaps/>
      <w:color w:val="C0504D"/>
      <w:spacing w:val="5"/>
      <w:u w:val="single"/>
    </w:rPr>
  </w:style>
  <w:style w:type="character" w:customStyle="1" w:styleId="RecuodecorpodetextoChar">
    <w:name w:val="Recuo de corpo de texto Char"/>
    <w:basedOn w:val="Fontepargpadro"/>
    <w:link w:val="Recuodecorpodetexto"/>
    <w:uiPriority w:val="99"/>
    <w:semiHidden/>
    <w:qFormat/>
    <w:rsid w:val="008A1CFA"/>
    <w:rPr>
      <w:rFonts w:ascii="Calibri" w:eastAsia="Calibri" w:hAnsi="Calibri" w:cs="Times New Roman"/>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qFormat/>
    <w:rsid w:val="00905389"/>
    <w:pPr>
      <w:widowControl w:val="0"/>
      <w:spacing w:after="0" w:line="240" w:lineRule="auto"/>
    </w:pPr>
    <w:rPr>
      <w:rFonts w:ascii="Cambria" w:eastAsia="Cambria" w:hAnsi="Cambria" w:cs="Cambria"/>
      <w:sz w:val="16"/>
      <w:szCs w:val="16"/>
      <w:lang w:val="en-US"/>
    </w:rPr>
  </w:style>
  <w:style w:type="paragraph" w:styleId="Lista">
    <w:name w:val="List"/>
    <w:basedOn w:val="Corpodetexto"/>
    <w:rPr>
      <w:rFonts w:cs="Lucida Sans"/>
    </w:rPr>
  </w:style>
  <w:style w:type="paragraph" w:styleId="Legenda">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905389"/>
    <w:pPr>
      <w:tabs>
        <w:tab w:val="center" w:pos="4252"/>
        <w:tab w:val="right" w:pos="8504"/>
      </w:tabs>
      <w:spacing w:after="0" w:line="240" w:lineRule="auto"/>
    </w:pPr>
  </w:style>
  <w:style w:type="paragraph" w:styleId="Rodap">
    <w:name w:val="footer"/>
    <w:basedOn w:val="Normal"/>
    <w:link w:val="RodapChar"/>
    <w:uiPriority w:val="99"/>
    <w:unhideWhenUsed/>
    <w:rsid w:val="00905389"/>
    <w:pPr>
      <w:tabs>
        <w:tab w:val="center" w:pos="4252"/>
        <w:tab w:val="right" w:pos="8504"/>
      </w:tabs>
      <w:spacing w:after="0" w:line="240" w:lineRule="auto"/>
    </w:pPr>
  </w:style>
  <w:style w:type="paragraph" w:customStyle="1" w:styleId="Texto">
    <w:name w:val="Texto"/>
    <w:basedOn w:val="Normal"/>
    <w:qFormat/>
    <w:rsid w:val="00111B86"/>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NormalWeb">
    <w:name w:val="Normal (Web)"/>
    <w:basedOn w:val="Normal"/>
    <w:uiPriority w:val="99"/>
    <w:unhideWhenUsed/>
    <w:qFormat/>
    <w:rsid w:val="00BD7E4F"/>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Textodenotaderodap">
    <w:name w:val="footnote text"/>
    <w:basedOn w:val="Normal"/>
    <w:link w:val="TextodenotaderodapChar"/>
    <w:uiPriority w:val="99"/>
    <w:unhideWhenUsed/>
    <w:rsid w:val="00BD7E4F"/>
    <w:pPr>
      <w:spacing w:after="0" w:line="240" w:lineRule="auto"/>
    </w:pPr>
    <w:rPr>
      <w:rFonts w:ascii="Times New Roman" w:eastAsia="Calibri" w:hAnsi="Times New Roman" w:cs="Times New Roman"/>
      <w:sz w:val="20"/>
      <w:szCs w:val="20"/>
    </w:rPr>
  </w:style>
  <w:style w:type="paragraph" w:styleId="SemEspaamento">
    <w:name w:val="No Spacing"/>
    <w:uiPriority w:val="1"/>
    <w:qFormat/>
    <w:rsid w:val="006A1839"/>
    <w:rPr>
      <w:rFonts w:eastAsia="Times New Roman" w:cs="Times New Roman"/>
      <w:lang w:eastAsia="pt-BR"/>
    </w:rPr>
  </w:style>
  <w:style w:type="paragraph" w:customStyle="1" w:styleId="Standard">
    <w:name w:val="Standard"/>
    <w:qFormat/>
    <w:rsid w:val="00C502B7"/>
    <w:pPr>
      <w:textAlignment w:val="baseline"/>
    </w:pPr>
    <w:rPr>
      <w:rFonts w:ascii="Liberation Serif" w:eastAsia="NSimSun" w:hAnsi="Liberation Serif" w:cs="Lucida Sans"/>
      <w:kern w:val="2"/>
      <w:sz w:val="24"/>
      <w:szCs w:val="24"/>
      <w:lang w:eastAsia="zh-CN" w:bidi="hi-IN"/>
    </w:rPr>
  </w:style>
  <w:style w:type="paragraph" w:customStyle="1" w:styleId="PargrafodaLista1">
    <w:name w:val="Parágrafo da Lista1"/>
    <w:basedOn w:val="Normal"/>
    <w:qFormat/>
    <w:rsid w:val="00C502B7"/>
    <w:pPr>
      <w:spacing w:after="200" w:line="276" w:lineRule="auto"/>
      <w:ind w:left="720"/>
      <w:contextualSpacing/>
    </w:pPr>
    <w:rPr>
      <w:rFonts w:ascii="Calibri" w:eastAsia="Calibri" w:hAnsi="Calibri" w:cs="Times New Roman"/>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PargrafodaLista"/>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qFormat/>
    <w:rsid w:val="008A1CFA"/>
    <w:pPr>
      <w:spacing w:after="0" w:line="240" w:lineRule="auto"/>
    </w:pPr>
    <w:rPr>
      <w:rFonts w:ascii="Tahoma" w:eastAsia="Calibri" w:hAnsi="Tahoma" w:cs="Tahoma"/>
      <w:sz w:val="16"/>
      <w:szCs w:val="16"/>
    </w:rPr>
  </w:style>
  <w:style w:type="paragraph" w:customStyle="1" w:styleId="Abstract">
    <w:name w:val="Abstract"/>
    <w:basedOn w:val="Normal"/>
    <w:qFormat/>
    <w:rsid w:val="008A1CFA"/>
    <w:pPr>
      <w:spacing w:after="0" w:line="240" w:lineRule="auto"/>
      <w:jc w:val="both"/>
    </w:pPr>
    <w:rPr>
      <w:rFonts w:ascii="Times New Roman" w:eastAsia="Times New Roman" w:hAnsi="Times New Roman" w:cs="Times New Roman"/>
      <w:i/>
      <w:sz w:val="20"/>
      <w:szCs w:val="24"/>
      <w:lang w:eastAsia="pt-BR"/>
    </w:rPr>
  </w:style>
  <w:style w:type="paragraph" w:styleId="Textodecomentrio">
    <w:name w:val="annotation text"/>
    <w:basedOn w:val="Normal"/>
    <w:link w:val="TextodecomentrioChar"/>
    <w:uiPriority w:val="99"/>
    <w:semiHidden/>
    <w:unhideWhenUsed/>
    <w:qFormat/>
    <w:rsid w:val="008A1CFA"/>
    <w:pPr>
      <w:spacing w:after="0" w:line="240" w:lineRule="auto"/>
    </w:pPr>
    <w:rPr>
      <w:rFonts w:ascii="Times New Roman" w:eastAsia="Times New Roman" w:hAnsi="Times New Roman" w:cs="Times New Roman"/>
      <w:sz w:val="20"/>
      <w:szCs w:val="20"/>
      <w:lang w:eastAsia="pt-BR"/>
    </w:rPr>
  </w:style>
  <w:style w:type="paragraph" w:customStyle="1" w:styleId="Default">
    <w:name w:val="Default"/>
    <w:qFormat/>
    <w:rsid w:val="008A1CFA"/>
    <w:rPr>
      <w:rFonts w:ascii="Times New Roman" w:eastAsia="Times New Roman" w:hAnsi="Times New Roman" w:cs="Times New Roman"/>
      <w:color w:val="000000"/>
      <w:sz w:val="24"/>
      <w:szCs w:val="24"/>
      <w:lang w:eastAsia="pt-BR"/>
    </w:rPr>
  </w:style>
  <w:style w:type="paragraph" w:customStyle="1" w:styleId="VDTableTitle">
    <w:name w:val="VD_Table_Title"/>
    <w:basedOn w:val="Normal"/>
    <w:next w:val="Normal"/>
    <w:qFormat/>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qFormat/>
    <w:rsid w:val="008A1CFA"/>
    <w:pPr>
      <w:spacing w:after="0" w:line="170" w:lineRule="exact"/>
      <w:ind w:firstLine="187"/>
    </w:pPr>
    <w:rPr>
      <w:rFonts w:ascii="Helvetica" w:eastAsia="Times New Roman" w:hAnsi="Helvetica" w:cs="Times New Roman"/>
      <w:sz w:val="16"/>
      <w:szCs w:val="20"/>
      <w:lang w:val="en-US" w:eastAsia="pt-BR"/>
    </w:rPr>
  </w:style>
  <w:style w:type="paragraph" w:styleId="Pr-formataoHTML">
    <w:name w:val="HTML Preformatted"/>
    <w:basedOn w:val="Normal"/>
    <w:link w:val="Pr-formataoHTMLChar"/>
    <w:uiPriority w:val="99"/>
    <w:unhideWhenUsed/>
    <w:qFormat/>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paragraph" w:customStyle="1" w:styleId="Textbody">
    <w:name w:val="Text body"/>
    <w:basedOn w:val="Standard"/>
    <w:link w:val="CorpodetextoChar"/>
    <w:qFormat/>
    <w:rsid w:val="008A1CFA"/>
    <w:pPr>
      <w:spacing w:after="140" w:line="276" w:lineRule="auto"/>
    </w:pPr>
  </w:style>
  <w:style w:type="paragraph" w:styleId="Bibliografia">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Recuodecorpodetexto">
    <w:name w:val="Body Text Indent"/>
    <w:basedOn w:val="Normal"/>
    <w:link w:val="RecuodecorpodetextoChar"/>
    <w:uiPriority w:val="99"/>
    <w:semiHidden/>
    <w:unhideWhenUsed/>
    <w:rsid w:val="008A1CFA"/>
    <w:pPr>
      <w:spacing w:after="120" w:line="276" w:lineRule="auto"/>
      <w:ind w:left="283"/>
    </w:pPr>
    <w:rPr>
      <w:rFonts w:ascii="Calibri" w:eastAsia="Calibri" w:hAnsi="Calibri" w:cs="Times New Roman"/>
    </w:rPr>
  </w:style>
  <w:style w:type="paragraph" w:customStyle="1" w:styleId="Contedodoquadro">
    <w:name w:val="Conteúdo do quadro"/>
    <w:basedOn w:val="Normal"/>
    <w:qFormat/>
  </w:style>
  <w:style w:type="table" w:styleId="Tabelacomgrade">
    <w:name w:val="Table Grid"/>
    <w:basedOn w:val="Tabelanormal"/>
    <w:uiPriority w:val="39"/>
    <w:rsid w:val="00AE3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
    <w:name w:val="Grid Table 4"/>
    <w:basedOn w:val="Tabelanormal"/>
    <w:uiPriority w:val="49"/>
    <w:rsid w:val="00E05844"/>
    <w:rPr>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Mdia2-nfase1">
    <w:name w:val="Medium List 2 Accent 1"/>
    <w:basedOn w:val="Tabelanormal"/>
    <w:uiPriority w:val="66"/>
    <w:rsid w:val="008A1CFA"/>
    <w:rPr>
      <w:color w:val="000000"/>
      <w:lang w:eastAsia="pt-B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TabelaSimples4">
    <w:name w:val="Plain Table 4"/>
    <w:basedOn w:val="Tabelanormal"/>
    <w:uiPriority w:val="44"/>
    <w:rsid w:val="008A1CFA"/>
    <w:pPr>
      <w:jc w:val="both"/>
    </w:pPr>
    <w:rPr>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elanormal"/>
    <w:uiPriority w:val="44"/>
    <w:rsid w:val="008A1CFA"/>
    <w:pPr>
      <w:jc w:val="both"/>
    </w:pPr>
    <w:rPr>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mentoClaro">
    <w:name w:val="Light Shading"/>
    <w:basedOn w:val="Tabelanormal"/>
    <w:uiPriority w:val="60"/>
    <w:rsid w:val="008A1CF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mples21">
    <w:name w:val="Tabela Simples 21"/>
    <w:basedOn w:val="Tabelanormal"/>
    <w:uiPriority w:val="99"/>
    <w:rsid w:val="008A1CF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Fontepargpadro"/>
    <w:uiPriority w:val="99"/>
    <w:unhideWhenUsed/>
    <w:rsid w:val="00B91050"/>
    <w:rPr>
      <w:color w:val="0563C1" w:themeColor="hyperlink"/>
      <w:u w:val="single"/>
    </w:rPr>
  </w:style>
  <w:style w:type="character" w:styleId="MenoPendente">
    <w:name w:val="Unresolved Mention"/>
    <w:basedOn w:val="Fontepargpadro"/>
    <w:uiPriority w:val="99"/>
    <w:semiHidden/>
    <w:unhideWhenUsed/>
    <w:rsid w:val="00242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24963">
      <w:bodyDiv w:val="1"/>
      <w:marLeft w:val="0"/>
      <w:marRight w:val="0"/>
      <w:marTop w:val="0"/>
      <w:marBottom w:val="0"/>
      <w:divBdr>
        <w:top w:val="none" w:sz="0" w:space="0" w:color="auto"/>
        <w:left w:val="none" w:sz="0" w:space="0" w:color="auto"/>
        <w:bottom w:val="none" w:sz="0" w:space="0" w:color="auto"/>
        <w:right w:val="none" w:sz="0" w:space="0" w:color="auto"/>
      </w:divBdr>
      <w:divsChild>
        <w:div w:id="243102059">
          <w:marLeft w:val="0"/>
          <w:marRight w:val="0"/>
          <w:marTop w:val="0"/>
          <w:marBottom w:val="0"/>
          <w:divBdr>
            <w:top w:val="none" w:sz="0" w:space="0" w:color="auto"/>
            <w:left w:val="none" w:sz="0" w:space="0" w:color="auto"/>
            <w:bottom w:val="none" w:sz="0" w:space="0" w:color="auto"/>
            <w:right w:val="none" w:sz="0" w:space="0" w:color="auto"/>
          </w:divBdr>
          <w:divsChild>
            <w:div w:id="4113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04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sitorio.ufsc.br/handle/123456789/176913?utm_source=chatgpt.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hyperlink" Target="https://diversitasjournal.com.br/diversitas_journal" TargetMode="External"/><Relationship Id="rId2" Type="http://schemas.openxmlformats.org/officeDocument/2006/relationships/hyperlink" Target="https://diversitasjournal.com.br/diversitas_journal" TargetMode="External"/><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2857E-DD22-4DAB-BB2F-110CDF6D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2763</Words>
  <Characters>14922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Cirlene</dc:creator>
  <dc:description/>
  <cp:lastModifiedBy>JOSE C DE S SILVA de Sales Silva</cp:lastModifiedBy>
  <cp:revision>5</cp:revision>
  <cp:lastPrinted>2021-10-20T04:44:00Z</cp:lastPrinted>
  <dcterms:created xsi:type="dcterms:W3CDTF">2026-07-14T23:39:00Z</dcterms:created>
  <dcterms:modified xsi:type="dcterms:W3CDTF">2026-07-14T23:49:00Z</dcterms:modified>
  <dc:language>pt-BR</dc:language>
</cp:coreProperties>
</file>