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5336" w14:textId="77777777" w:rsidR="00C4301C" w:rsidRPr="00AF5490" w:rsidRDefault="00AF5490" w:rsidP="00C4301C">
      <w:pPr>
        <w:pStyle w:val="Padro"/>
        <w:spacing w:line="360" w:lineRule="auto"/>
        <w:jc w:val="center"/>
        <w:rPr>
          <w:b/>
          <w:bCs/>
          <w:i/>
          <w:iCs/>
          <w:caps/>
          <w:sz w:val="28"/>
          <w:szCs w:val="28"/>
        </w:rPr>
      </w:pPr>
      <w:r w:rsidRPr="00AF5490">
        <w:rPr>
          <w:b/>
          <w:bCs/>
          <w:iCs/>
          <w:sz w:val="28"/>
          <w:szCs w:val="28"/>
        </w:rPr>
        <w:t xml:space="preserve">Potencial antioxidante e </w:t>
      </w:r>
      <w:proofErr w:type="spellStart"/>
      <w:r w:rsidRPr="00AF5490">
        <w:rPr>
          <w:b/>
          <w:bCs/>
          <w:iCs/>
          <w:sz w:val="28"/>
          <w:szCs w:val="28"/>
        </w:rPr>
        <w:t>alelopático</w:t>
      </w:r>
      <w:proofErr w:type="spellEnd"/>
      <w:r w:rsidRPr="00AF5490">
        <w:rPr>
          <w:b/>
          <w:bCs/>
          <w:iCs/>
          <w:sz w:val="28"/>
          <w:szCs w:val="28"/>
        </w:rPr>
        <w:t xml:space="preserve"> de</w:t>
      </w:r>
      <w:r w:rsidRPr="00AF549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301C" w:rsidRPr="00AF5490">
        <w:rPr>
          <w:b/>
          <w:bCs/>
          <w:i/>
          <w:iCs/>
          <w:caps/>
          <w:sz w:val="28"/>
          <w:szCs w:val="28"/>
        </w:rPr>
        <w:t>C</w:t>
      </w:r>
      <w:r w:rsidR="00C4301C" w:rsidRPr="00AF5490">
        <w:rPr>
          <w:b/>
          <w:bCs/>
          <w:i/>
          <w:iCs/>
          <w:sz w:val="28"/>
          <w:szCs w:val="28"/>
        </w:rPr>
        <w:t>rataeva</w:t>
      </w:r>
      <w:proofErr w:type="spellEnd"/>
      <w:r w:rsidR="00C4301C" w:rsidRPr="00AF549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301C" w:rsidRPr="00AF5490">
        <w:rPr>
          <w:b/>
          <w:bCs/>
          <w:i/>
          <w:iCs/>
          <w:sz w:val="28"/>
          <w:szCs w:val="28"/>
        </w:rPr>
        <w:t>tapia</w:t>
      </w:r>
      <w:proofErr w:type="spellEnd"/>
      <w:r w:rsidR="00C4301C" w:rsidRPr="00AF5490">
        <w:rPr>
          <w:b/>
          <w:bCs/>
          <w:i/>
          <w:iCs/>
          <w:caps/>
          <w:sz w:val="28"/>
          <w:szCs w:val="28"/>
        </w:rPr>
        <w:t xml:space="preserve"> </w:t>
      </w:r>
      <w:r w:rsidR="00C4301C" w:rsidRPr="00AF5490">
        <w:rPr>
          <w:b/>
          <w:bCs/>
          <w:iCs/>
          <w:caps/>
          <w:sz w:val="28"/>
          <w:szCs w:val="28"/>
        </w:rPr>
        <w:t>L</w:t>
      </w:r>
      <w:r w:rsidR="00C4301C" w:rsidRPr="00AF5490">
        <w:rPr>
          <w:b/>
          <w:bCs/>
          <w:i/>
          <w:iCs/>
          <w:caps/>
          <w:sz w:val="28"/>
          <w:szCs w:val="28"/>
        </w:rPr>
        <w:t>.</w:t>
      </w:r>
    </w:p>
    <w:p w14:paraId="053FF6F8" w14:textId="64C5B95F" w:rsidR="00AF5490" w:rsidRPr="00345097" w:rsidRDefault="00AF5490" w:rsidP="0083570E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F5490">
        <w:rPr>
          <w:rFonts w:ascii="Times New Roman" w:hAnsi="Times New Roman" w:cs="Times New Roman"/>
          <w:b/>
          <w:sz w:val="24"/>
          <w:szCs w:val="24"/>
        </w:rPr>
        <w:t>Maria Eugênia Vieira Xavier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(1</w:t>
      </w:r>
      <w:r w:rsidRPr="0083570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3570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83570E" w:rsidRPr="0083570E">
        <w:rPr>
          <w:rFonts w:ascii="Times New Roman" w:hAnsi="Times New Roman" w:cs="Times New Roman"/>
          <w:b/>
          <w:sz w:val="24"/>
          <w:szCs w:val="24"/>
        </w:rPr>
        <w:t>Deysiane</w:t>
      </w:r>
      <w:proofErr w:type="spellEnd"/>
      <w:r w:rsidR="0083570E" w:rsidRPr="00835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570E" w:rsidRPr="0083570E">
        <w:rPr>
          <w:rFonts w:ascii="Times New Roman" w:hAnsi="Times New Roman" w:cs="Times New Roman"/>
          <w:b/>
          <w:sz w:val="24"/>
          <w:szCs w:val="24"/>
        </w:rPr>
        <w:t>Carollyne</w:t>
      </w:r>
      <w:proofErr w:type="spellEnd"/>
      <w:r w:rsidR="0083570E" w:rsidRPr="0083570E">
        <w:rPr>
          <w:rFonts w:ascii="Times New Roman" w:hAnsi="Times New Roman" w:cs="Times New Roman"/>
          <w:b/>
          <w:sz w:val="24"/>
          <w:szCs w:val="24"/>
        </w:rPr>
        <w:t xml:space="preserve"> Gonçalves da Silva</w:t>
      </w:r>
      <w:r w:rsidR="0083570E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 w:rsidR="0083570E" w:rsidRPr="0083570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83570E" w:rsidRPr="0083570E">
        <w:rPr>
          <w:rFonts w:ascii="Times New Roman" w:hAnsi="Times New Roman" w:cs="Times New Roman"/>
          <w:b/>
          <w:sz w:val="24"/>
          <w:szCs w:val="24"/>
        </w:rPr>
        <w:t>Erijane</w:t>
      </w:r>
      <w:proofErr w:type="spellEnd"/>
      <w:r w:rsidR="0083570E" w:rsidRPr="0083570E">
        <w:rPr>
          <w:rFonts w:ascii="Times New Roman" w:hAnsi="Times New Roman" w:cs="Times New Roman"/>
          <w:b/>
          <w:sz w:val="24"/>
          <w:szCs w:val="24"/>
        </w:rPr>
        <w:t xml:space="preserve"> da Silva Macedo</w:t>
      </w:r>
      <w:r w:rsidR="0083570E">
        <w:rPr>
          <w:rFonts w:ascii="Times New Roman" w:hAnsi="Times New Roman" w:cs="Times New Roman"/>
          <w:b/>
          <w:sz w:val="24"/>
          <w:szCs w:val="24"/>
          <w:vertAlign w:val="superscript"/>
        </w:rPr>
        <w:t>(3)</w:t>
      </w:r>
      <w:r w:rsidR="0083570E" w:rsidRPr="0083570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3570E">
        <w:rPr>
          <w:rFonts w:ascii="Times New Roman" w:hAnsi="Times New Roman" w:cs="Times New Roman"/>
          <w:b/>
          <w:sz w:val="24"/>
          <w:szCs w:val="24"/>
        </w:rPr>
        <w:t xml:space="preserve">Mayara Andrade </w:t>
      </w:r>
      <w:r w:rsidR="0083570E" w:rsidRPr="0083570E">
        <w:rPr>
          <w:rFonts w:ascii="Times New Roman" w:hAnsi="Times New Roman" w:cs="Times New Roman"/>
          <w:b/>
          <w:sz w:val="24"/>
          <w:szCs w:val="24"/>
        </w:rPr>
        <w:t xml:space="preserve">Souza </w:t>
      </w:r>
      <w:r w:rsidR="0083570E">
        <w:rPr>
          <w:rFonts w:ascii="Times New Roman" w:hAnsi="Times New Roman" w:cs="Times New Roman"/>
          <w:b/>
          <w:sz w:val="24"/>
          <w:szCs w:val="24"/>
          <w:vertAlign w:val="superscript"/>
        </w:rPr>
        <w:t>(4</w:t>
      </w:r>
      <w:r w:rsidR="0083570E" w:rsidRPr="0083570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3570E">
        <w:rPr>
          <w:rFonts w:ascii="Times New Roman" w:hAnsi="Times New Roman" w:cs="Times New Roman"/>
          <w:b/>
          <w:sz w:val="24"/>
          <w:szCs w:val="24"/>
        </w:rPr>
        <w:t>;</w:t>
      </w:r>
      <w:r w:rsidR="00345097" w:rsidRPr="0083570E">
        <w:rPr>
          <w:rFonts w:ascii="Times New Roman" w:hAnsi="Times New Roman" w:cs="Times New Roman"/>
          <w:b/>
          <w:sz w:val="24"/>
          <w:szCs w:val="24"/>
        </w:rPr>
        <w:t xml:space="preserve"> Aldenir</w:t>
      </w:r>
      <w:r w:rsidR="00345097">
        <w:rPr>
          <w:rFonts w:ascii="Times New Roman" w:hAnsi="Times New Roman" w:cs="Times New Roman"/>
          <w:b/>
          <w:sz w:val="24"/>
          <w:szCs w:val="24"/>
        </w:rPr>
        <w:t xml:space="preserve"> Feitosa dos Santos</w:t>
      </w:r>
      <w:r w:rsidR="003450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(</w:t>
      </w:r>
      <w:r w:rsidR="0083570E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34509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34509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3570E">
        <w:rPr>
          <w:rFonts w:ascii="Times New Roman" w:hAnsi="Times New Roman" w:cs="Times New Roman"/>
          <w:b/>
          <w:sz w:val="24"/>
          <w:szCs w:val="24"/>
        </w:rPr>
        <w:t xml:space="preserve">João Gomes da Costa </w:t>
      </w:r>
      <w:r w:rsidR="0083570E">
        <w:rPr>
          <w:rFonts w:ascii="Times New Roman" w:hAnsi="Times New Roman" w:cs="Times New Roman"/>
          <w:b/>
          <w:sz w:val="24"/>
          <w:szCs w:val="24"/>
          <w:vertAlign w:val="superscript"/>
        </w:rPr>
        <w:t>(6</w:t>
      </w:r>
      <w:r w:rsidR="0083570E" w:rsidRPr="00AF549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28E3C9C" w14:textId="1F8CCCD1" w:rsidR="00C4301C" w:rsidRPr="00BD402B" w:rsidRDefault="007C1B66" w:rsidP="007C1B6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C1B6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F5490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Estudante; Universidade Federal de Alagoas; Maceió, Alagoas; </w:t>
      </w:r>
      <w:r w:rsidR="00BD402B">
        <w:rPr>
          <w:rFonts w:ascii="Times New Roman" w:eastAsia="Times New Roman" w:hAnsi="Times New Roman" w:cs="Times New Roman"/>
          <w:sz w:val="20"/>
          <w:szCs w:val="20"/>
          <w:lang w:eastAsia="pt-BR"/>
        </w:rPr>
        <w:t>mariaeugeniavx@gmail.com</w:t>
      </w:r>
      <w:r w:rsidR="00AF5490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  <w:r w:rsidR="00AF5490" w:rsidRP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 xml:space="preserve"> 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(2)</w:t>
      </w:r>
      <w:r w:rsid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Estudante; Universidade Estadual de Alagoas; Arapiraca, Alagoas; deysiane.goncalves@outlook.com; </w:t>
      </w:r>
      <w:r w:rsid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(3)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Estudante; Universidade Estadual de Alagoas; eryjannemacedoo@gmail.com; </w:t>
      </w:r>
      <w:r w:rsidR="0083570E" w:rsidRPr="00BD40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(4)</w:t>
      </w:r>
      <w:r w:rsid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 xml:space="preserve"> </w:t>
      </w:r>
      <w:r w:rsidR="0083570E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>Professor</w:t>
      </w:r>
      <w:r w:rsid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="0083570E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>da</w:t>
      </w:r>
      <w:r w:rsidR="0083570E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Pós-graduação em Sistema de Análise Ambiental; Maceió; Alagoas;</w:t>
      </w:r>
      <w:r w:rsidR="0083570E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</w:t>
      </w:r>
      <w:hyperlink r:id="rId8" w:history="1">
        <w:r w:rsidR="0083570E" w:rsidRPr="00BD402B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t-BR"/>
          </w:rPr>
          <w:t>mayarandrade@hotmail.com</w:t>
        </w:r>
      </w:hyperlink>
      <w:r w:rsidR="0083570E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  <w:r w:rsid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(</w:t>
      </w:r>
      <w:r w:rsid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5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)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Docente e pesquisadora da Universidade Estadual de Alagoas e membro do Programa de Pós-graduação em Análise de Sistemas Ambientais pelo Centro Universitário Cesmac</w:t>
      </w:r>
      <w:r w:rsid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Maceió</w:t>
      </w:r>
      <w:r w:rsid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>; Alagoas;</w:t>
      </w:r>
      <w:r w:rsidR="0083570E" w:rsidRPr="0083570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aldenirfeitosa@gmail.com </w:t>
      </w:r>
      <w:r w:rsidR="00AF5490" w:rsidRPr="00AF5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(</w:t>
      </w:r>
      <w:r w:rsidR="008357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6</w:t>
      </w:r>
      <w:r w:rsidR="00AF5490" w:rsidRPr="00AF5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)</w:t>
      </w:r>
      <w:r w:rsidR="00BD40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 xml:space="preserve"> </w:t>
      </w:r>
      <w:r w:rsidR="00AF5490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Professor </w:t>
      </w:r>
      <w:r w:rsidR="00345097">
        <w:rPr>
          <w:rFonts w:ascii="Times New Roman" w:eastAsia="Times New Roman" w:hAnsi="Times New Roman" w:cs="Times New Roman"/>
          <w:sz w:val="20"/>
          <w:szCs w:val="20"/>
          <w:lang w:eastAsia="pt-BR"/>
        </w:rPr>
        <w:t>da</w:t>
      </w:r>
      <w:r w:rsidR="00AF5490" w:rsidRPr="00AF549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F5490" w:rsidRPr="00BD402B">
        <w:rPr>
          <w:rFonts w:ascii="Times New Roman" w:eastAsia="Times New Roman" w:hAnsi="Times New Roman" w:cs="Times New Roman"/>
          <w:sz w:val="20"/>
          <w:szCs w:val="20"/>
          <w:lang w:eastAsia="pt-BR"/>
        </w:rPr>
        <w:t>Pós-graduação em Sistema de Análise Ambiental; Maceió; Alagoas;</w:t>
      </w:r>
      <w:r w:rsidR="00BD402B" w:rsidRPr="00BD402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joo.gomesdacosta@gmail.com</w:t>
      </w:r>
    </w:p>
    <w:p w14:paraId="65B81340" w14:textId="77777777" w:rsidR="00C4301C" w:rsidRDefault="00C4301C" w:rsidP="00D77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C76247" w14:textId="77777777" w:rsidR="00E33341" w:rsidRPr="00E66785" w:rsidRDefault="00D779F2" w:rsidP="00E6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E58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  <w:r w:rsidR="00AF54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Pesquisas que visam à substituição dos antioxidantes comerciais bem como os herbicidas artificiais, através da aplicação de substâncias naturais vegetais, vêm ganhando espaço em estudos acadêmicos e no desenvolvimento de novos produtos. Assim, o presente trabalho teve como objetivo avaliar o potencial antioxidante e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alelopático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Crataeva</w:t>
      </w:r>
      <w:proofErr w:type="spellEnd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proofErr w:type="spellStart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tapia</w:t>
      </w:r>
      <w:proofErr w:type="spellEnd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L. Para alcançar esse objetivo foram coletadas folhas </w:t>
      </w:r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C. </w:t>
      </w:r>
      <w:proofErr w:type="spellStart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tapia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obtenção do extrato e posterior</w:t>
      </w:r>
      <w:r w:rsidR="00BE785F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determinaç</w:t>
      </w:r>
      <w:r w:rsidR="00BE785F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ões: </w:t>
      </w:r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atividade antioxidante através do método DPPH (2,2- difenil-1-picril-hidrazila - DPPH•), teor de fenóis totais no extrato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etanólico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r w:rsidR="00BE785F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pelo</w:t>
      </w:r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método de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Folin-Ciocalteu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 a atividade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alelopática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diferentes extratos em relação a germinação de sementes de alface. Os resultados obtidos com o extrato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etanólico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das folhas de </w:t>
      </w:r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C. </w:t>
      </w:r>
      <w:proofErr w:type="spellStart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tapia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apresentaram uma eficiente atividade antioxidante mediante o teste de DPPH, além de demonstrar um resultado significativo de teor de compostos fenólicos e teor de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flavonóides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totais, podendo ser utilizada como provável fonte de compostos antioxidantes naturais na indústria alimentícia e farmacêutica. A espécie </w:t>
      </w:r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C. </w:t>
      </w:r>
      <w:proofErr w:type="spellStart"/>
      <w:r w:rsidR="00E33341" w:rsidRPr="00E66785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tapia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apresenta muitos compostos, principalmente flavonoides, classe de polifenóis conhecida por sua capacidade de inibir a formação de radicais livres. O extrato das folhas da espécie apresentou forte atividade </w:t>
      </w:r>
      <w:proofErr w:type="spellStart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alelopática</w:t>
      </w:r>
      <w:proofErr w:type="spellEnd"/>
      <w:r w:rsidR="00E33341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evidenciando potencial para exploração futura como fonte de herbicida natural.</w:t>
      </w:r>
    </w:p>
    <w:p w14:paraId="39122A71" w14:textId="77777777" w:rsidR="00E33341" w:rsidRPr="0006347E" w:rsidRDefault="00E33341" w:rsidP="00E33341">
      <w:pPr>
        <w:pStyle w:val="Default"/>
        <w:jc w:val="both"/>
        <w:rPr>
          <w:b/>
        </w:rPr>
      </w:pPr>
    </w:p>
    <w:p w14:paraId="08F2F311" w14:textId="77777777" w:rsidR="00E33341" w:rsidRDefault="00E66785" w:rsidP="00E33341">
      <w:pPr>
        <w:pStyle w:val="Default"/>
        <w:jc w:val="both"/>
      </w:pPr>
      <w:r w:rsidRPr="0006347E">
        <w:rPr>
          <w:b/>
        </w:rPr>
        <w:t xml:space="preserve">PALAVRAS-CHAVE: </w:t>
      </w:r>
      <w:r w:rsidR="00E33341" w:rsidRPr="00A07D8C">
        <w:rPr>
          <w:sz w:val="20"/>
          <w:szCs w:val="20"/>
        </w:rPr>
        <w:t>Compostos fen</w:t>
      </w:r>
      <w:r w:rsidRPr="00A07D8C">
        <w:rPr>
          <w:sz w:val="20"/>
          <w:szCs w:val="20"/>
        </w:rPr>
        <w:t>ólicos;</w:t>
      </w:r>
      <w:r w:rsidR="00BE785F" w:rsidRPr="00A07D8C">
        <w:rPr>
          <w:sz w:val="20"/>
          <w:szCs w:val="20"/>
        </w:rPr>
        <w:t xml:space="preserve"> Metab</w:t>
      </w:r>
      <w:r w:rsidRPr="00A07D8C">
        <w:rPr>
          <w:sz w:val="20"/>
          <w:szCs w:val="20"/>
        </w:rPr>
        <w:t>ólitos secundários;</w:t>
      </w:r>
      <w:r w:rsidR="00BE785F" w:rsidRPr="00A07D8C">
        <w:rPr>
          <w:sz w:val="20"/>
          <w:szCs w:val="20"/>
        </w:rPr>
        <w:t xml:space="preserve"> Aleloquímicos</w:t>
      </w:r>
    </w:p>
    <w:p w14:paraId="6456E4A8" w14:textId="77777777" w:rsidR="00D779F2" w:rsidRPr="0006347E" w:rsidRDefault="00D779F2" w:rsidP="00D779F2">
      <w:pPr>
        <w:pStyle w:val="Default"/>
        <w:jc w:val="both"/>
        <w:rPr>
          <w:b/>
        </w:rPr>
      </w:pPr>
    </w:p>
    <w:p w14:paraId="4838F301" w14:textId="77777777" w:rsidR="00B71C5C" w:rsidRPr="006E2D57" w:rsidRDefault="00AB352B" w:rsidP="00B71C5C">
      <w:pPr>
        <w:jc w:val="both"/>
        <w:rPr>
          <w:rFonts w:ascii="Times New Roman" w:hAnsi="Times New Roman" w:cs="Times New Roman"/>
          <w:sz w:val="20"/>
          <w:szCs w:val="20"/>
        </w:rPr>
      </w:pPr>
      <w:r w:rsidRPr="00AB352B">
        <w:rPr>
          <w:rFonts w:ascii="Times New Roman" w:hAnsi="Times New Roman" w:cs="Times New Roman"/>
          <w:b/>
        </w:rPr>
        <w:t>ABSTRACT:</w:t>
      </w:r>
      <w:r w:rsidR="00A07D8C">
        <w:rPr>
          <w:rFonts w:ascii="Times New Roman" w:hAnsi="Times New Roman" w:cs="Times New Roman"/>
          <w:b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aims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replace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commercial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antioxidants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as</w:t>
      </w:r>
      <w:r w:rsidR="00B71C5C">
        <w:rPr>
          <w:rFonts w:ascii="Times New Roman" w:hAnsi="Times New Roman" w:cs="Times New Roman"/>
          <w:sz w:val="20"/>
          <w:szCs w:val="20"/>
        </w:rPr>
        <w:t xml:space="preserve"> </w:t>
      </w:r>
      <w:r w:rsidR="00B71C5C" w:rsidRPr="006E2D57">
        <w:rPr>
          <w:rFonts w:ascii="Times New Roman" w:hAnsi="Times New Roman" w:cs="Times New Roman"/>
          <w:sz w:val="20"/>
          <w:szCs w:val="20"/>
        </w:rPr>
        <w:t xml:space="preserve">artificiais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herbicides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natural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plant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gaining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ground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new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products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Thus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had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antioxidant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allelopathic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="00B71C5C" w:rsidRPr="006E2D5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L. In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reach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r w:rsidR="00B71C5C" w:rsidRPr="006E2D57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B71C5C" w:rsidRPr="006E2D57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leaves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obtain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extract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subsequent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determinations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antioxidant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DPPH (2,2-diphenyl-1-picryl-hydrazila - DPPH •)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total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phenols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 w:rsidR="00B71C5C" w:rsidRPr="006E2D57">
        <w:rPr>
          <w:rFonts w:ascii="Times New Roman" w:hAnsi="Times New Roman" w:cs="Times New Roman"/>
          <w:sz w:val="20"/>
          <w:szCs w:val="20"/>
        </w:rPr>
        <w:t>thanolic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extract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hair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Folin-Ciocalteu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allelopathic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extracts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germination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lettuce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seeds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ethanolic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extract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leaves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C.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tapia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showed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efficient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antioxidant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DPPH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besides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demonstrating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phenolic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compounds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total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flavonoid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able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probable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antioxidant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compounds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food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pharmaceutical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industry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r w:rsidR="00B71C5C" w:rsidRPr="006E2D57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B71C5C" w:rsidRPr="006E2D57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presents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many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compounds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mainly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flavonoids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class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polyphenols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for its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ability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inhibit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formation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radicals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extract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leaves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strong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allelopathic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evidencing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for future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exploration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 xml:space="preserve"> natural </w:t>
      </w:r>
      <w:proofErr w:type="spellStart"/>
      <w:r w:rsidR="00B71C5C" w:rsidRPr="006E2D57">
        <w:rPr>
          <w:rFonts w:ascii="Times New Roman" w:hAnsi="Times New Roman" w:cs="Times New Roman"/>
          <w:sz w:val="20"/>
          <w:szCs w:val="20"/>
        </w:rPr>
        <w:t>herbicide</w:t>
      </w:r>
      <w:proofErr w:type="spellEnd"/>
      <w:r w:rsidR="00B71C5C" w:rsidRPr="006E2D57">
        <w:rPr>
          <w:rFonts w:ascii="Times New Roman" w:hAnsi="Times New Roman" w:cs="Times New Roman"/>
          <w:sz w:val="20"/>
          <w:szCs w:val="20"/>
        </w:rPr>
        <w:t>.</w:t>
      </w:r>
    </w:p>
    <w:p w14:paraId="748EF1A5" w14:textId="04AEFD52" w:rsidR="00D779F2" w:rsidRPr="00AB352B" w:rsidRDefault="00D779F2" w:rsidP="00A07D8C">
      <w:pPr>
        <w:jc w:val="both"/>
        <w:rPr>
          <w:rFonts w:ascii="Times New Roman" w:hAnsi="Times New Roman" w:cs="Times New Roman"/>
          <w:b/>
        </w:rPr>
      </w:pPr>
    </w:p>
    <w:p w14:paraId="2AD9475F" w14:textId="77777777" w:rsidR="004B48EC" w:rsidRDefault="004B48EC" w:rsidP="00D779F2"/>
    <w:p w14:paraId="293A61DE" w14:textId="00EF91B0" w:rsidR="00A07D8C" w:rsidRPr="00A07D8C" w:rsidRDefault="00A07D8C" w:rsidP="00A07D8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23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KEY-WORD</w:t>
      </w:r>
      <w:r w:rsidRPr="00623C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A07D8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phenolics compounds; secondary metabolites; allelochemicals.</w:t>
      </w:r>
    </w:p>
    <w:p w14:paraId="3FC94BE7" w14:textId="77777777" w:rsidR="00A07D8C" w:rsidRPr="00461471" w:rsidRDefault="00A07D8C" w:rsidP="00A07D8C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6C93C7DF" w14:textId="77777777" w:rsidR="004B48EC" w:rsidRDefault="004B48EC" w:rsidP="00D779F2"/>
    <w:p w14:paraId="02E1F23D" w14:textId="4A2FE4D2" w:rsidR="00D779F2" w:rsidRPr="00C645FD" w:rsidRDefault="00B42081" w:rsidP="00BE78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r w:rsidR="00D779F2" w:rsidRPr="00C645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 </w:t>
      </w:r>
    </w:p>
    <w:p w14:paraId="3116D08C" w14:textId="77777777" w:rsidR="00D779F2" w:rsidRPr="00C645FD" w:rsidRDefault="00D779F2" w:rsidP="00D779F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534B6227" w14:textId="6C6892FA" w:rsidR="006D0606" w:rsidRPr="00E66785" w:rsidRDefault="00D779F2" w:rsidP="00E667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A </w:t>
      </w:r>
      <w:proofErr w:type="spellStart"/>
      <w:r w:rsidRPr="00E66785">
        <w:rPr>
          <w:rFonts w:ascii="Times New Roman" w:eastAsia="Calibri" w:hAnsi="Times New Roman" w:cs="Times New Roman"/>
          <w:sz w:val="20"/>
          <w:szCs w:val="20"/>
        </w:rPr>
        <w:t>alelopatia</w:t>
      </w:r>
      <w:proofErr w:type="spellEnd"/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 é usualmente definida como qualquer processo envolvendo metabólitos secundários produzidos por plantas e/ou microrganismos que, uma vez liberados no ambiente, influenciam o desenvolvimento de sistemas biológicos. </w:t>
      </w:r>
    </w:p>
    <w:p w14:paraId="0E01541A" w14:textId="77777777" w:rsidR="000F5C52" w:rsidRPr="00E66785" w:rsidRDefault="000F5C52" w:rsidP="00E667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Dentre os metabólitos secundários, a classe dos compostos fenólicos, em especial os </w:t>
      </w:r>
      <w:proofErr w:type="spellStart"/>
      <w:r w:rsidRPr="00E66785">
        <w:rPr>
          <w:rFonts w:ascii="Times New Roman" w:eastAsia="Calibri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, é reconhecida pela sua atividade antioxidante devido suas propriedades de óxido-redução, incluindo o sequestro e neutralização dos radicais livres, assim como, atividade quelante de oxigênio tripleto e singleto, ou decompositora de peróxidos (HAMINIUK et al., 2012). Outros compostos como vitaminas (C, E </w:t>
      </w:r>
      <w:proofErr w:type="spellStart"/>
      <w:r w:rsidRPr="00E66785">
        <w:rPr>
          <w:rFonts w:ascii="Times New Roman" w:eastAsia="Calibri" w:hAnsi="Times New Roman" w:cs="Times New Roman"/>
          <w:sz w:val="20"/>
          <w:szCs w:val="20"/>
        </w:rPr>
        <w:t>e</w:t>
      </w:r>
      <w:proofErr w:type="spellEnd"/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 A), </w:t>
      </w:r>
      <w:proofErr w:type="spellStart"/>
      <w:r w:rsidRPr="00E66785">
        <w:rPr>
          <w:rFonts w:ascii="Times New Roman" w:eastAsia="Calibri" w:hAnsi="Times New Roman" w:cs="Times New Roman"/>
          <w:sz w:val="20"/>
          <w:szCs w:val="20"/>
        </w:rPr>
        <w:t>carotenóides</w:t>
      </w:r>
      <w:proofErr w:type="spellEnd"/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 e alguns polifenóis, também são importantes antioxidantes. </w:t>
      </w:r>
    </w:p>
    <w:p w14:paraId="64042C6E" w14:textId="77777777" w:rsidR="000F5C52" w:rsidRPr="00E66785" w:rsidRDefault="000F5C52" w:rsidP="00E667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85">
        <w:rPr>
          <w:rFonts w:ascii="Times New Roman" w:eastAsia="Calibri" w:hAnsi="Times New Roman" w:cs="Times New Roman"/>
          <w:sz w:val="20"/>
          <w:szCs w:val="20"/>
        </w:rPr>
        <w:t>Diversos estudos têm demonstrado que o consumo de substâncias antioxidantes na dieta pode produzir uma ação protetora contra os danos causados pelos processos oxidativos celulares (SHARMA, 2013). Dessa forma, pesquisas que visam à substituição dos antioxidantes comerciais, através da aplicação de substâncias naturais vegetais, vêm ganhando espaço em estudos acadêmicos (SOUSA et al., 2007), devido o interesse de desenvolvimento de produtos mais eficazes e menos tóxicos à saúde e ao ambiente.</w:t>
      </w:r>
    </w:p>
    <w:p w14:paraId="0F2960A4" w14:textId="43909A5C" w:rsidR="006D0606" w:rsidRPr="00E66785" w:rsidRDefault="006D0606" w:rsidP="00E667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Estudos </w:t>
      </w:r>
      <w:proofErr w:type="spellStart"/>
      <w:r w:rsidRPr="00E66785">
        <w:rPr>
          <w:rFonts w:ascii="Times New Roman" w:eastAsia="Calibri" w:hAnsi="Times New Roman" w:cs="Times New Roman"/>
          <w:sz w:val="20"/>
          <w:szCs w:val="20"/>
        </w:rPr>
        <w:t>alelopáticos</w:t>
      </w:r>
      <w:proofErr w:type="spellEnd"/>
      <w:r w:rsidRPr="00E66785">
        <w:rPr>
          <w:rFonts w:ascii="Times New Roman" w:eastAsia="Calibri" w:hAnsi="Times New Roman" w:cs="Times New Roman"/>
          <w:sz w:val="20"/>
          <w:szCs w:val="20"/>
        </w:rPr>
        <w:t>, envolvendo as substâncias químicas liberadas pelas plantas e micro-organismos, podem ser utilizados para o desenvolvimento de novos produtos para o desenvolvimento de herbicidas naturais ou de estimulantes para o crescimento de algumas plantas), auxiliando na prevenção de novos casos de resistência e degradação ambiental.</w:t>
      </w:r>
    </w:p>
    <w:p w14:paraId="416D1D8A" w14:textId="307F0F7E" w:rsidR="006F730B" w:rsidRPr="00E66785" w:rsidRDefault="006D0606" w:rsidP="00E667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Na busca de identificar o potencial químico de espécies nativas a comunidade científica, </w:t>
      </w:r>
      <w:r w:rsidR="006F730B" w:rsidRPr="00E66785">
        <w:rPr>
          <w:rFonts w:ascii="Times New Roman" w:eastAsia="Calibri" w:hAnsi="Times New Roman" w:cs="Times New Roman"/>
          <w:sz w:val="20"/>
          <w:szCs w:val="20"/>
        </w:rPr>
        <w:t xml:space="preserve">tem realizado </w:t>
      </w:r>
      <w:r w:rsidRPr="00E66785">
        <w:rPr>
          <w:rFonts w:ascii="Times New Roman" w:eastAsia="Calibri" w:hAnsi="Times New Roman" w:cs="Times New Roman"/>
          <w:sz w:val="20"/>
          <w:szCs w:val="20"/>
        </w:rPr>
        <w:t>pesquisas envo</w:t>
      </w:r>
      <w:r w:rsidR="006F730B" w:rsidRPr="00E66785">
        <w:rPr>
          <w:rFonts w:ascii="Times New Roman" w:eastAsia="Calibri" w:hAnsi="Times New Roman" w:cs="Times New Roman"/>
          <w:sz w:val="20"/>
          <w:szCs w:val="20"/>
        </w:rPr>
        <w:t xml:space="preserve">lvendo atividade </w:t>
      </w:r>
      <w:proofErr w:type="spellStart"/>
      <w:r w:rsidR="006F730B" w:rsidRPr="00E66785">
        <w:rPr>
          <w:rFonts w:ascii="Times New Roman" w:eastAsia="Calibri" w:hAnsi="Times New Roman" w:cs="Times New Roman"/>
          <w:sz w:val="20"/>
          <w:szCs w:val="20"/>
        </w:rPr>
        <w:t>alelopática</w:t>
      </w:r>
      <w:proofErr w:type="spellEnd"/>
      <w:r w:rsidR="006F730B" w:rsidRPr="00E66785">
        <w:rPr>
          <w:rFonts w:ascii="Times New Roman" w:eastAsia="Calibri" w:hAnsi="Times New Roman" w:cs="Times New Roman"/>
          <w:sz w:val="20"/>
          <w:szCs w:val="20"/>
        </w:rPr>
        <w:t xml:space="preserve"> seja como uma estratégia para adaptação defensiva ou ofensiva no estabelecimento de </w:t>
      </w:r>
      <w:r w:rsidR="004B48EC" w:rsidRPr="00E66785">
        <w:rPr>
          <w:rFonts w:ascii="Times New Roman" w:eastAsia="Calibri" w:hAnsi="Times New Roman" w:cs="Times New Roman"/>
          <w:sz w:val="20"/>
          <w:szCs w:val="20"/>
        </w:rPr>
        <w:t>ervas daninhas</w:t>
      </w:r>
      <w:r w:rsidR="006F730B" w:rsidRPr="00E6678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51241" w:rsidRPr="00E66785">
        <w:rPr>
          <w:rFonts w:ascii="Times New Roman" w:eastAsia="Calibri" w:hAnsi="Times New Roman" w:cs="Times New Roman"/>
          <w:sz w:val="20"/>
          <w:szCs w:val="20"/>
        </w:rPr>
        <w:t>SILVA e AQUILA, 2006</w:t>
      </w:r>
      <w:r w:rsidR="004B48EC" w:rsidRPr="00E66785">
        <w:rPr>
          <w:rFonts w:ascii="Times New Roman" w:eastAsia="Calibri" w:hAnsi="Times New Roman" w:cs="Times New Roman"/>
          <w:sz w:val="20"/>
          <w:szCs w:val="20"/>
        </w:rPr>
        <w:t>),</w:t>
      </w:r>
      <w:r w:rsidR="006F730B" w:rsidRPr="00E66785">
        <w:rPr>
          <w:rFonts w:ascii="Times New Roman" w:eastAsia="Calibri" w:hAnsi="Times New Roman" w:cs="Times New Roman"/>
          <w:sz w:val="20"/>
          <w:szCs w:val="20"/>
        </w:rPr>
        <w:t xml:space="preserve"> como estratégia adaptativa, por exemplo, as espécies da caatinga (</w:t>
      </w:r>
      <w:r w:rsidR="0041052E" w:rsidRPr="00E66785">
        <w:rPr>
          <w:rFonts w:ascii="Times New Roman" w:eastAsia="Calibri" w:hAnsi="Times New Roman" w:cs="Times New Roman"/>
          <w:sz w:val="20"/>
          <w:szCs w:val="20"/>
        </w:rPr>
        <w:t xml:space="preserve">CASTRO; FABRICANTE e ARAUJO, </w:t>
      </w:r>
      <w:r w:rsidR="004B48EC" w:rsidRPr="00E66785">
        <w:rPr>
          <w:rFonts w:ascii="Times New Roman" w:eastAsia="Calibri" w:hAnsi="Times New Roman" w:cs="Times New Roman"/>
          <w:sz w:val="20"/>
          <w:szCs w:val="20"/>
        </w:rPr>
        <w:t>201</w:t>
      </w:r>
      <w:r w:rsidR="000C0E7A">
        <w:rPr>
          <w:rFonts w:ascii="Times New Roman" w:eastAsia="Calibri" w:hAnsi="Times New Roman" w:cs="Times New Roman"/>
          <w:sz w:val="20"/>
          <w:szCs w:val="20"/>
        </w:rPr>
        <w:t>7</w:t>
      </w:r>
      <w:r w:rsidR="004B48EC" w:rsidRPr="00E66785">
        <w:rPr>
          <w:rFonts w:ascii="Times New Roman" w:eastAsia="Calibri" w:hAnsi="Times New Roman" w:cs="Times New Roman"/>
          <w:sz w:val="20"/>
          <w:szCs w:val="20"/>
        </w:rPr>
        <w:t>) e como alternativa a agroquímicos sintéticos para o manejo sustentável e ecológico da produção agrícola (</w:t>
      </w:r>
      <w:r w:rsidR="0041052E" w:rsidRPr="00E66785">
        <w:rPr>
          <w:rFonts w:ascii="Times New Roman" w:eastAsia="Calibri" w:hAnsi="Times New Roman" w:cs="Times New Roman"/>
          <w:sz w:val="20"/>
          <w:szCs w:val="20"/>
        </w:rPr>
        <w:t>ALVES et al., 2018</w:t>
      </w:r>
      <w:r w:rsidR="00251241" w:rsidRPr="00E66785">
        <w:rPr>
          <w:rFonts w:ascii="Times New Roman" w:eastAsia="Calibri" w:hAnsi="Times New Roman" w:cs="Times New Roman"/>
          <w:sz w:val="20"/>
          <w:szCs w:val="20"/>
        </w:rPr>
        <w:t>, BONFIM et al., 2018</w:t>
      </w:r>
      <w:r w:rsidR="004B48EC" w:rsidRPr="00E66785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1213062F" w14:textId="77777777" w:rsidR="00DF7F8B" w:rsidRPr="00E66785" w:rsidRDefault="00DF7F8B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E66785">
        <w:rPr>
          <w:rFonts w:ascii="Times New Roman" w:hAnsi="Times New Roman" w:cs="Times New Roman"/>
          <w:i/>
          <w:color w:val="000000"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color w:val="000000"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color w:val="000000"/>
          <w:sz w:val="20"/>
          <w:szCs w:val="20"/>
        </w:rPr>
        <w:t xml:space="preserve">L. </w:t>
      </w:r>
      <w:proofErr w:type="spellStart"/>
      <w:r w:rsidRPr="00E66785">
        <w:rPr>
          <w:rFonts w:ascii="Times New Roman" w:hAnsi="Times New Roman" w:cs="Times New Roman"/>
          <w:color w:val="000000"/>
          <w:sz w:val="20"/>
          <w:szCs w:val="20"/>
        </w:rPr>
        <w:t>é</w:t>
      </w:r>
      <w:proofErr w:type="spellEnd"/>
      <w:r w:rsidRPr="00E667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sz w:val="20"/>
          <w:szCs w:val="20"/>
        </w:rPr>
        <w:t xml:space="preserve">uma espécie florestal </w:t>
      </w:r>
      <w:r w:rsidRPr="00E66785">
        <w:rPr>
          <w:rFonts w:ascii="Times New Roman" w:hAnsi="Times New Roman" w:cs="Times New Roman"/>
          <w:color w:val="000000"/>
          <w:sz w:val="20"/>
          <w:szCs w:val="20"/>
        </w:rPr>
        <w:t xml:space="preserve">recomendada para a arborização e recomposição de áreas degradadas, essa recomposição tem </w:t>
      </w:r>
      <w:r w:rsidRPr="00E66785">
        <w:rPr>
          <w:rFonts w:ascii="Times New Roman" w:hAnsi="Times New Roman" w:cs="Times New Roman"/>
          <w:sz w:val="20"/>
          <w:szCs w:val="20"/>
        </w:rPr>
        <w:t xml:space="preserve">como objetivo fornecer ao ambiente, condições favoráveis a reestruturação condições físicas, químicas e biológicas de se regenerar por si só </w:t>
      </w:r>
      <w:r w:rsidRPr="00E66785">
        <w:rPr>
          <w:rFonts w:ascii="Times New Roman" w:hAnsi="Times New Roman" w:cs="Times New Roman"/>
          <w:color w:val="000000"/>
          <w:sz w:val="20"/>
          <w:szCs w:val="20"/>
        </w:rPr>
        <w:t>(LORENZI, 2002).</w:t>
      </w:r>
      <w:r w:rsidR="007151C5" w:rsidRPr="00E667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51C5" w:rsidRPr="00E66785">
        <w:rPr>
          <w:rFonts w:ascii="Times New Roman" w:hAnsi="Times New Roman" w:cs="Times New Roman"/>
          <w:sz w:val="20"/>
          <w:szCs w:val="20"/>
        </w:rPr>
        <w:t xml:space="preserve">Estudos comprovam que uma proteína isolada a partir da casca dessa espécie apresentou propriedades biológicas como anti-inflamatório, analgésico, antitumoral e atividades </w:t>
      </w:r>
      <w:r w:rsidR="007151C5" w:rsidRPr="00664C9C">
        <w:rPr>
          <w:rFonts w:ascii="Times New Roman" w:hAnsi="Times New Roman" w:cs="Times New Roman"/>
          <w:sz w:val="20"/>
          <w:szCs w:val="20"/>
        </w:rPr>
        <w:t>inseticidas (ZHANG</w:t>
      </w:r>
      <w:r w:rsidR="007151C5" w:rsidRPr="00E66785">
        <w:rPr>
          <w:rFonts w:ascii="Times New Roman" w:hAnsi="Times New Roman" w:cs="Times New Roman"/>
          <w:sz w:val="20"/>
          <w:szCs w:val="20"/>
        </w:rPr>
        <w:t xml:space="preserve"> et al., 2013), sendo também utilizada como tônico, estomáquico, </w:t>
      </w:r>
      <w:proofErr w:type="spellStart"/>
      <w:r w:rsidR="007151C5" w:rsidRPr="00E66785">
        <w:rPr>
          <w:rFonts w:ascii="Times New Roman" w:hAnsi="Times New Roman" w:cs="Times New Roman"/>
          <w:sz w:val="20"/>
          <w:szCs w:val="20"/>
        </w:rPr>
        <w:t>antidisentérico</w:t>
      </w:r>
      <w:proofErr w:type="spellEnd"/>
      <w:r w:rsidR="007151C5" w:rsidRPr="00E66785">
        <w:rPr>
          <w:rFonts w:ascii="Times New Roman" w:hAnsi="Times New Roman" w:cs="Times New Roman"/>
          <w:sz w:val="20"/>
          <w:szCs w:val="20"/>
        </w:rPr>
        <w:t>, febrífugo e no combate das infecções do trato respiratório, devido a propriedades medicinais existentes em suas folhas, cascas e frutos (SHARMA et al., 2013).</w:t>
      </w:r>
    </w:p>
    <w:p w14:paraId="7EE104C0" w14:textId="1C49AAF3" w:rsidR="00DF7F8B" w:rsidRPr="00E66785" w:rsidRDefault="00BE785F" w:rsidP="00E667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85">
        <w:rPr>
          <w:rFonts w:ascii="Times New Roman" w:eastAsia="Calibri" w:hAnsi="Times New Roman" w:cs="Times New Roman"/>
          <w:sz w:val="20"/>
          <w:szCs w:val="20"/>
        </w:rPr>
        <w:t>E</w:t>
      </w:r>
      <w:r w:rsidR="00251241" w:rsidRPr="00E66785">
        <w:rPr>
          <w:rFonts w:ascii="Times New Roman" w:eastAsia="Calibri" w:hAnsi="Times New Roman" w:cs="Times New Roman"/>
          <w:sz w:val="20"/>
          <w:szCs w:val="20"/>
        </w:rPr>
        <w:t>studos envolvendo o conhecimento de aleloquímicos em espécies nativas da caatinga ainda são incipientes no Brasil, considerando sua diversidade biológica.</w:t>
      </w:r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 Diante do exposto, </w:t>
      </w:r>
      <w:r w:rsidR="000D3CEA" w:rsidRPr="00E66785">
        <w:rPr>
          <w:rFonts w:ascii="Times New Roman" w:eastAsia="Calibri" w:hAnsi="Times New Roman" w:cs="Times New Roman"/>
          <w:sz w:val="20"/>
          <w:szCs w:val="20"/>
        </w:rPr>
        <w:t xml:space="preserve">o presente trabalho teve por </w:t>
      </w:r>
      <w:r w:rsidRPr="00E66785">
        <w:rPr>
          <w:rFonts w:ascii="Times New Roman" w:eastAsia="Calibri" w:hAnsi="Times New Roman" w:cs="Times New Roman"/>
          <w:sz w:val="20"/>
          <w:szCs w:val="20"/>
        </w:rPr>
        <w:t xml:space="preserve">objetivo avaliar </w:t>
      </w:r>
      <w:r w:rsidRPr="00E66785">
        <w:rPr>
          <w:rFonts w:ascii="Times New Roman" w:hAnsi="Times New Roman" w:cs="Times New Roman"/>
          <w:sz w:val="20"/>
          <w:szCs w:val="20"/>
        </w:rPr>
        <w:t>o potencial antioxidante</w:t>
      </w:r>
      <w:r w:rsidR="000A1E25" w:rsidRPr="00E66785">
        <w:rPr>
          <w:rFonts w:ascii="Times New Roman" w:hAnsi="Times New Roman" w:cs="Times New Roman"/>
          <w:sz w:val="20"/>
          <w:szCs w:val="20"/>
        </w:rPr>
        <w:t xml:space="preserve"> de folhas de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sz w:val="20"/>
          <w:szCs w:val="20"/>
        </w:rPr>
        <w:t>L.</w:t>
      </w:r>
      <w:r w:rsidR="0095338B">
        <w:rPr>
          <w:rFonts w:ascii="Times New Roman" w:hAnsi="Times New Roman" w:cs="Times New Roman"/>
          <w:sz w:val="20"/>
          <w:szCs w:val="20"/>
        </w:rPr>
        <w:t xml:space="preserve"> e seu efeito </w:t>
      </w:r>
      <w:r w:rsidR="000A1E25" w:rsidRPr="00E66785">
        <w:rPr>
          <w:rFonts w:ascii="Times New Roman" w:hAnsi="Times New Roman" w:cs="Times New Roman"/>
          <w:sz w:val="20"/>
          <w:szCs w:val="20"/>
        </w:rPr>
        <w:t>alelopático,</w:t>
      </w:r>
      <w:r w:rsidR="000D3CEA" w:rsidRPr="00E66785">
        <w:rPr>
          <w:rFonts w:ascii="Times New Roman" w:hAnsi="Times New Roman" w:cs="Times New Roman"/>
          <w:sz w:val="20"/>
          <w:szCs w:val="20"/>
        </w:rPr>
        <w:t xml:space="preserve"> visando seu potencial </w:t>
      </w:r>
      <w:r w:rsidR="000D3CEA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como provável fonte de compostos antioxidantes naturais </w:t>
      </w:r>
      <w:r w:rsidR="0095338B">
        <w:rPr>
          <w:rFonts w:ascii="Times New Roman" w:eastAsia="Times New Roman" w:hAnsi="Times New Roman" w:cs="Times New Roman"/>
          <w:sz w:val="20"/>
          <w:szCs w:val="20"/>
          <w:lang w:eastAsia="pt-BR"/>
        </w:rPr>
        <w:t>para</w:t>
      </w:r>
      <w:r w:rsidR="000D3CEA" w:rsidRP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indústria alimentícia, farmacêutica e aleloquímicos como fonte de </w:t>
      </w:r>
      <w:r w:rsidR="00E66785">
        <w:rPr>
          <w:rFonts w:ascii="Times New Roman" w:eastAsia="Times New Roman" w:hAnsi="Times New Roman" w:cs="Times New Roman"/>
          <w:sz w:val="20"/>
          <w:szCs w:val="20"/>
          <w:lang w:eastAsia="pt-BR"/>
        </w:rPr>
        <w:t>herbicida natural.</w:t>
      </w:r>
    </w:p>
    <w:p w14:paraId="12C15622" w14:textId="77777777" w:rsidR="00D25E94" w:rsidRDefault="00D25E94" w:rsidP="000D3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CFB57" w14:textId="2A6A16D8" w:rsidR="00AB352B" w:rsidRDefault="00B42081" w:rsidP="000D3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F7F8B" w:rsidRPr="00DF7F8B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46E313B8" w14:textId="77777777" w:rsidR="00EA6485" w:rsidRPr="00E66785" w:rsidRDefault="00EA6485" w:rsidP="00E6678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785">
        <w:rPr>
          <w:rFonts w:ascii="Times New Roman" w:hAnsi="Times New Roman" w:cs="Times New Roman"/>
          <w:b/>
          <w:sz w:val="20"/>
          <w:szCs w:val="20"/>
        </w:rPr>
        <w:t>Material Vegetal e extratos</w:t>
      </w:r>
    </w:p>
    <w:p w14:paraId="10784EE4" w14:textId="77777777" w:rsidR="00DF7F8B" w:rsidRPr="00E66785" w:rsidRDefault="00EA6485" w:rsidP="00E66785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>F</w:t>
      </w:r>
      <w:r w:rsidR="00DF7F8B" w:rsidRPr="00E66785">
        <w:rPr>
          <w:rFonts w:ascii="Times New Roman" w:hAnsi="Times New Roman" w:cs="Times New Roman"/>
          <w:sz w:val="20"/>
          <w:szCs w:val="20"/>
        </w:rPr>
        <w:t xml:space="preserve">olhas de </w:t>
      </w:r>
      <w:proofErr w:type="spellStart"/>
      <w:r w:rsidR="00DF7F8B" w:rsidRPr="00E66785">
        <w:rPr>
          <w:rFonts w:ascii="Times New Roman" w:hAnsi="Times New Roman" w:cs="Times New Roman"/>
          <w:sz w:val="20"/>
          <w:szCs w:val="20"/>
        </w:rPr>
        <w:t>Trapiá</w:t>
      </w:r>
      <w:proofErr w:type="spellEnd"/>
      <w:r w:rsidR="00DF7F8B" w:rsidRPr="00E667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F7F8B"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="00DF7F8B"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7F8B"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="00DF7F8B" w:rsidRPr="00E66785">
        <w:rPr>
          <w:rFonts w:ascii="Times New Roman" w:hAnsi="Times New Roman" w:cs="Times New Roman"/>
          <w:sz w:val="20"/>
          <w:szCs w:val="20"/>
        </w:rPr>
        <w:t xml:space="preserve"> L.)</w:t>
      </w:r>
      <w:r w:rsidRPr="00E66785">
        <w:rPr>
          <w:rFonts w:ascii="Times New Roman" w:hAnsi="Times New Roman" w:cs="Times New Roman"/>
          <w:sz w:val="20"/>
          <w:szCs w:val="20"/>
        </w:rPr>
        <w:t xml:space="preserve"> foram</w:t>
      </w:r>
      <w:r w:rsidR="00DF7F8B" w:rsidRPr="00E66785">
        <w:rPr>
          <w:rFonts w:ascii="Times New Roman" w:hAnsi="Times New Roman" w:cs="Times New Roman"/>
          <w:sz w:val="20"/>
          <w:szCs w:val="20"/>
        </w:rPr>
        <w:t xml:space="preserve"> coletadas em uma área de vegetação natural localizada no município de Palmeira dos Índios, Estado de Alagoas. </w:t>
      </w:r>
      <w:r w:rsidRPr="00E66785">
        <w:rPr>
          <w:rFonts w:ascii="Times New Roman" w:hAnsi="Times New Roman" w:cs="Times New Roman"/>
          <w:sz w:val="20"/>
          <w:szCs w:val="20"/>
        </w:rPr>
        <w:t xml:space="preserve">Após coleta as </w:t>
      </w:r>
      <w:r w:rsidR="00DF7F8B" w:rsidRPr="00E66785">
        <w:rPr>
          <w:rFonts w:ascii="Times New Roman" w:hAnsi="Times New Roman" w:cs="Times New Roman"/>
          <w:sz w:val="20"/>
          <w:szCs w:val="20"/>
        </w:rPr>
        <w:t xml:space="preserve">folhas foram levadas a Embrapa Tabuleiros Costeiros-UEP/Rio Largo, para secagem em estufa à 40ºC, até obtenção de peso constate e trituradas em moinho de facas e armazenados em freezer à -4ºC, até sua utilização. </w:t>
      </w:r>
    </w:p>
    <w:p w14:paraId="72773A85" w14:textId="77777777" w:rsidR="00DF7F8B" w:rsidRPr="00E66785" w:rsidRDefault="00DF7F8B" w:rsidP="00E66785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Para a obtenção do extrato bruto, 25 g da amostra vegetal, previamente moídas, foram solubilizadas em 200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etanol, obtendo-se o extrato EET. Após o término da extração, o extrato foi filtrado em papel filtro e submetido à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rotaevaporador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rotativo para a completa evaporação do solvente. </w:t>
      </w:r>
    </w:p>
    <w:p w14:paraId="630CFB46" w14:textId="77777777" w:rsidR="00E66785" w:rsidRDefault="00E66785" w:rsidP="00E6678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10891F" w14:textId="77777777" w:rsidR="00EA6485" w:rsidRPr="00E66785" w:rsidRDefault="00EA6485" w:rsidP="00E6678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785">
        <w:rPr>
          <w:rFonts w:ascii="Times New Roman" w:hAnsi="Times New Roman" w:cs="Times New Roman"/>
          <w:b/>
          <w:sz w:val="20"/>
          <w:szCs w:val="20"/>
        </w:rPr>
        <w:t>Análises fotoquímicas</w:t>
      </w:r>
    </w:p>
    <w:p w14:paraId="096911D4" w14:textId="77777777" w:rsidR="00BE785F" w:rsidRPr="00E66785" w:rsidRDefault="000D3CEA" w:rsidP="00E66785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A etapa de </w:t>
      </w:r>
      <w:r w:rsidR="00BE785F" w:rsidRPr="00E66785">
        <w:rPr>
          <w:rFonts w:ascii="Times New Roman" w:hAnsi="Times New Roman" w:cs="Times New Roman"/>
          <w:sz w:val="20"/>
          <w:szCs w:val="20"/>
        </w:rPr>
        <w:t xml:space="preserve">triagem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fitoquímica</w:t>
      </w:r>
      <w:proofErr w:type="spellEnd"/>
      <w:r w:rsidR="00BE785F" w:rsidRPr="00E66785">
        <w:rPr>
          <w:sz w:val="20"/>
          <w:szCs w:val="20"/>
        </w:rPr>
        <w:t xml:space="preserve"> </w:t>
      </w:r>
      <w:r w:rsidR="00BE785F" w:rsidRPr="00E66785">
        <w:rPr>
          <w:rFonts w:ascii="Times New Roman" w:hAnsi="Times New Roman" w:cs="Times New Roman"/>
          <w:sz w:val="20"/>
          <w:szCs w:val="20"/>
        </w:rPr>
        <w:t xml:space="preserve">tomou-se como base a metodologia proposta por Matos (1989) a qual foi trabalhada com algumas adaptações a fim de realizar prospecção dos seguintes metabólitos secundários: fenóis, taninos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pirógalicos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taninos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flobafênicos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antocianina e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antocianidina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flavonas, flavonóis, xantonas,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chalconas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auronas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flavononois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leucoantocianidinas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catequinas,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esteróides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triterpenóides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 e saponinas. </w:t>
      </w:r>
    </w:p>
    <w:p w14:paraId="1EDDA1E6" w14:textId="77777777" w:rsidR="00455C64" w:rsidRPr="00E66785" w:rsidRDefault="00455C64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98AAA7" w14:textId="77777777" w:rsidR="00455C64" w:rsidRPr="00E66785" w:rsidRDefault="00455C64" w:rsidP="00E6678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785">
        <w:rPr>
          <w:rFonts w:ascii="Times New Roman" w:hAnsi="Times New Roman" w:cs="Times New Roman"/>
          <w:b/>
          <w:sz w:val="20"/>
          <w:szCs w:val="20"/>
        </w:rPr>
        <w:t>Determinação da atividade antioxidante</w:t>
      </w:r>
    </w:p>
    <w:p w14:paraId="76D7A80C" w14:textId="4720F60E" w:rsidR="00BE785F" w:rsidRPr="00E66785" w:rsidRDefault="00455C64" w:rsidP="00E66785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A investigação da </w:t>
      </w:r>
      <w:r w:rsidR="00EA6485" w:rsidRPr="00E66785">
        <w:rPr>
          <w:rFonts w:ascii="Times New Roman" w:hAnsi="Times New Roman" w:cs="Times New Roman"/>
          <w:sz w:val="20"/>
          <w:szCs w:val="20"/>
        </w:rPr>
        <w:t xml:space="preserve">atividade antioxidante foi </w:t>
      </w:r>
      <w:r w:rsidRPr="00E66785">
        <w:rPr>
          <w:rFonts w:ascii="Times New Roman" w:hAnsi="Times New Roman" w:cs="Times New Roman"/>
          <w:sz w:val="20"/>
          <w:szCs w:val="20"/>
        </w:rPr>
        <w:t>realizada pelo</w:t>
      </w:r>
      <w:r w:rsidR="00EA6485" w:rsidRPr="00E66785">
        <w:rPr>
          <w:rFonts w:ascii="Times New Roman" w:hAnsi="Times New Roman" w:cs="Times New Roman"/>
          <w:sz w:val="20"/>
          <w:szCs w:val="20"/>
        </w:rPr>
        <w:t xml:space="preserve"> método</w:t>
      </w:r>
      <w:r w:rsidR="00EA6485" w:rsidRPr="00E66785">
        <w:rPr>
          <w:rFonts w:ascii="Times New Roman" w:hAnsi="Times New Roman" w:cs="Times New Roman"/>
          <w:bCs/>
          <w:sz w:val="20"/>
          <w:szCs w:val="20"/>
        </w:rPr>
        <w:t xml:space="preserve"> DPPH, e a amostra diluída </w:t>
      </w:r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em etanol nas concentrações de </w:t>
      </w:r>
      <w:r w:rsidR="00BE785F" w:rsidRPr="00E66785">
        <w:rPr>
          <w:rFonts w:ascii="Times New Roman" w:hAnsi="Times New Roman" w:cs="Times New Roman"/>
          <w:sz w:val="20"/>
          <w:szCs w:val="20"/>
        </w:rPr>
        <w:t xml:space="preserve">250, 200, 150, 100 e 50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μg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. Para cada concentração o teste foi realizado em triplicata. Em 3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de da amostra foi acrescido 0,1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de solução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etanólica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do radical livre DPPH, e incubada por 30 minutos à temperatura ambiente, ao abrigo da luz. Como branco foram utilizadas as amostras em cada uma das diluições. Decorrido o tempo foi realizada a leitura das absorbâncias em 517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nm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(espectrofotômetro) da amostra com DPPH contra seu branco específico. Como controle foi utilizada uma alíquota de 0,1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de solução </w:t>
      </w:r>
      <w:proofErr w:type="spellStart"/>
      <w:r w:rsidR="00BE785F" w:rsidRPr="00E66785">
        <w:rPr>
          <w:rFonts w:ascii="Times New Roman" w:hAnsi="Times New Roman" w:cs="Times New Roman"/>
          <w:bCs/>
          <w:sz w:val="20"/>
          <w:szCs w:val="20"/>
        </w:rPr>
        <w:t>etanólica</w:t>
      </w:r>
      <w:proofErr w:type="spellEnd"/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de DPPH adiciona</w:t>
      </w:r>
      <w:r w:rsidR="005F39A3">
        <w:rPr>
          <w:rFonts w:ascii="Times New Roman" w:hAnsi="Times New Roman" w:cs="Times New Roman"/>
          <w:bCs/>
          <w:sz w:val="20"/>
          <w:szCs w:val="20"/>
        </w:rPr>
        <w:t xml:space="preserve">da de 3 </w:t>
      </w:r>
      <w:proofErr w:type="spellStart"/>
      <w:r w:rsidR="005F39A3">
        <w:rPr>
          <w:rFonts w:ascii="Times New Roman" w:hAnsi="Times New Roman" w:cs="Times New Roman"/>
          <w:bCs/>
          <w:sz w:val="20"/>
          <w:szCs w:val="20"/>
        </w:rPr>
        <w:t>mL</w:t>
      </w:r>
      <w:proofErr w:type="spellEnd"/>
      <w:r w:rsidR="005F39A3">
        <w:rPr>
          <w:rFonts w:ascii="Times New Roman" w:hAnsi="Times New Roman" w:cs="Times New Roman"/>
          <w:bCs/>
          <w:sz w:val="20"/>
          <w:szCs w:val="20"/>
        </w:rPr>
        <w:t xml:space="preserve"> de etanol. </w:t>
      </w:r>
      <w:r w:rsidR="00BE785F" w:rsidRPr="00E66785">
        <w:rPr>
          <w:rFonts w:ascii="Times New Roman" w:hAnsi="Times New Roman" w:cs="Times New Roman"/>
          <w:bCs/>
          <w:sz w:val="20"/>
          <w:szCs w:val="20"/>
        </w:rPr>
        <w:t xml:space="preserve"> Para avaliar a atividade captadora de radical livre, a porcentagem de inibição foi baseada na equação abaixo: </w:t>
      </w:r>
      <w:r w:rsidR="00BE785F" w:rsidRPr="00E66785">
        <w:rPr>
          <w:rFonts w:ascii="Times New Roman" w:hAnsi="Times New Roman" w:cs="Times New Roman"/>
          <w:sz w:val="20"/>
          <w:szCs w:val="20"/>
        </w:rPr>
        <w:t xml:space="preserve">AAO % = 100 </w:t>
      </w:r>
      <w:proofErr w:type="gramStart"/>
      <w:r w:rsidR="00BE785F" w:rsidRPr="00E66785">
        <w:rPr>
          <w:rFonts w:ascii="Times New Roman" w:hAnsi="Times New Roman" w:cs="Times New Roman"/>
          <w:sz w:val="20"/>
          <w:szCs w:val="20"/>
        </w:rPr>
        <w:t>–{</w:t>
      </w:r>
      <w:proofErr w:type="gramEnd"/>
      <w:r w:rsidR="00BE785F" w:rsidRPr="00E6678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AbsA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AbsB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) X 100]}/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AbsC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onde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Abs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 A absorbância da amostra;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Abs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 B absorbância do branco da amostra;</w:t>
      </w:r>
      <w:r w:rsidRPr="00E66785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Abs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 C absorbância do controle.</w:t>
      </w:r>
    </w:p>
    <w:p w14:paraId="4A56DD54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66785">
        <w:rPr>
          <w:rFonts w:ascii="Times New Roman" w:hAnsi="Times New Roman" w:cs="Times New Roman"/>
          <w:sz w:val="20"/>
          <w:szCs w:val="20"/>
        </w:rPr>
        <w:t>Os valores de AAO% e das concentrações foram relacionados utilizando o programa “Excel for Windows”, obtendo-se, para a amostra, a equação da reta, sendo possível calcular o CE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E66785">
        <w:rPr>
          <w:rFonts w:ascii="Times New Roman" w:hAnsi="Times New Roman" w:cs="Times New Roman"/>
          <w:sz w:val="20"/>
          <w:szCs w:val="20"/>
        </w:rPr>
        <w:t xml:space="preserve"> que expressa a concentração efetiva que avalia a capacidade mínima de uma amostra reduzir em 50 % o DPPH. Para calcular o CE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E66785">
        <w:rPr>
          <w:rFonts w:ascii="Times New Roman" w:hAnsi="Times New Roman" w:cs="Times New Roman"/>
          <w:sz w:val="20"/>
          <w:szCs w:val="20"/>
        </w:rPr>
        <w:t xml:space="preserve"> utilizou-se a equação</w:t>
      </w:r>
      <w:r w:rsidR="0086041C" w:rsidRPr="00E66785">
        <w:rPr>
          <w:rFonts w:ascii="Times New Roman" w:hAnsi="Times New Roman" w:cs="Times New Roman"/>
          <w:sz w:val="20"/>
          <w:szCs w:val="20"/>
        </w:rPr>
        <w:t>: Y</w:t>
      </w:r>
      <w:r w:rsidR="0086041C" w:rsidRPr="00E6678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= ax</w:t>
      </w:r>
      <w:r w:rsidR="0086041C" w:rsidRPr="00E6678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+ b, onde Y= 50 e X= CE</w:t>
      </w:r>
      <w:r w:rsidR="0086041C" w:rsidRPr="00E66785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mL</w:t>
      </w:r>
      <w:r w:rsidR="0086041C" w:rsidRPr="00E66785"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14:paraId="0175BADB" w14:textId="77777777" w:rsidR="00E66785" w:rsidRDefault="00E66785" w:rsidP="00E667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8E2725" w14:textId="77777777" w:rsidR="00BE785F" w:rsidRPr="00E66785" w:rsidRDefault="00BE785F" w:rsidP="00E667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66785">
        <w:rPr>
          <w:rFonts w:ascii="Times New Roman" w:hAnsi="Times New Roman" w:cs="Times New Roman"/>
          <w:b/>
          <w:sz w:val="20"/>
          <w:szCs w:val="20"/>
        </w:rPr>
        <w:t>Compostos fenólicos totais</w:t>
      </w:r>
      <w:r w:rsidRPr="00E667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14808A24" w14:textId="77777777" w:rsidR="00BE785F" w:rsidRPr="00E66785" w:rsidRDefault="00455C64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bCs/>
          <w:sz w:val="20"/>
          <w:szCs w:val="20"/>
        </w:rPr>
        <w:t>Os</w:t>
      </w:r>
      <w:r w:rsidRPr="00E66785">
        <w:rPr>
          <w:rFonts w:ascii="Times New Roman" w:hAnsi="Times New Roman" w:cs="Times New Roman"/>
          <w:sz w:val="20"/>
          <w:szCs w:val="20"/>
        </w:rPr>
        <w:t xml:space="preserve"> teores de fenólicos totais foi determinado pelo</w:t>
      </w:r>
      <w:r w:rsidR="00BE785F" w:rsidRPr="00E66785">
        <w:rPr>
          <w:rFonts w:ascii="Times New Roman" w:hAnsi="Times New Roman" w:cs="Times New Roman"/>
          <w:sz w:val="20"/>
          <w:szCs w:val="20"/>
        </w:rPr>
        <w:t xml:space="preserve"> método espectrofotométrico, utilizando o reagente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Folin-Ciocalteau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 xml:space="preserve"> (Merck), segundo metodologia descrita e por curva de calibração construída com padrões de ácido gálico (10 a 350 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E785F"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sz w:val="20"/>
          <w:szCs w:val="20"/>
        </w:rPr>
        <w:t>) e expressos como mg de EAG (equivalentes de ácido gálico) por g de extrato.</w:t>
      </w:r>
    </w:p>
    <w:p w14:paraId="224041F0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lastRenderedPageBreak/>
        <w:t>Foi obtida a curva de ácido gálico através da preparação da solução aquosa de Carbonato de Sódio (Na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>CO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66785">
        <w:rPr>
          <w:rFonts w:ascii="Times New Roman" w:hAnsi="Times New Roman" w:cs="Times New Roman"/>
          <w:sz w:val="20"/>
          <w:szCs w:val="20"/>
        </w:rPr>
        <w:t xml:space="preserve">) a 7,5% (P/V), solução aquosa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Folin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Ciocalteau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Folin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) 1:11 (V/V) e de solução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ácido gálico na concentração de 2mg/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. Em um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ependorf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adicionou-se, para cada concentração em triplicata, 100µL da solução teste de ácido gálico, 500µL da solução aquosa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Folin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1:11 (V/V) e 400µL da solução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Na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>CO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66785">
        <w:rPr>
          <w:rFonts w:ascii="Times New Roman" w:hAnsi="Times New Roman" w:cs="Times New Roman"/>
          <w:sz w:val="20"/>
          <w:szCs w:val="20"/>
        </w:rPr>
        <w:t xml:space="preserve"> a 7,5% (P/V). Em seguida agitou-se no aparelho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vortex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por 30 segundos, e transferiu-se 250µL de cada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ependorf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para a microplaca. Um branco foi preparado para zerar o espectrofotômetro que consistiu na adição de 100µL do solvente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MeOH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500µL da solução aquosa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Folin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1:11 (V/V) e 400µL da solução aquosa de Na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>CO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66785">
        <w:rPr>
          <w:rFonts w:ascii="Times New Roman" w:hAnsi="Times New Roman" w:cs="Times New Roman"/>
          <w:sz w:val="20"/>
          <w:szCs w:val="20"/>
        </w:rPr>
        <w:t xml:space="preserve"> a 7,5% (P/V). A microplaca manteve-se por 2 horas em ambiente escuro, para posteriores leituras de absorbância no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espectofotômetro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 740nm, sendo antes zerado com branco.</w:t>
      </w:r>
    </w:p>
    <w:p w14:paraId="162E4E86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 teor de fenóis totais da amostra vegetal foi determinado através da pesagem de 1mg da amostra diluída em 1mL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MeOH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, obtendo a solução da amostra a 1 mg/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. O teste foi realizado em triplicata onde adicionou-se em cada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ependorf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100µL de solução teste da amostra, 500µL da solução aquosa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Folin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1:11 (V/V) e 400µL da solução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Na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>CO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66785">
        <w:rPr>
          <w:rFonts w:ascii="Times New Roman" w:hAnsi="Times New Roman" w:cs="Times New Roman"/>
          <w:sz w:val="20"/>
          <w:szCs w:val="20"/>
        </w:rPr>
        <w:t xml:space="preserve"> a 7,5% (P/V). Prontamente agitou-se no aparelho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vortex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por 30 segundos e foi transferido 250 µL de cada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ependorf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para o poço da microplaca. Mantendo-se também em ambiente escuro por 2 horas e após foi realizada leitura no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espectofotômetro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 740nm.</w:t>
      </w:r>
    </w:p>
    <w:p w14:paraId="09871A9A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>O teor de fenóis totais foi determinado pelas absorbâncias da solução de leitura da amostra, contra a curva de calibração do ácido gálico (substituição na equação da reta) e expressos como em mg de EAG (equivalentes de ácido gálico) por g de extrato. Obtendo-se a seguinte equação:</w:t>
      </w:r>
      <w:r w:rsidR="00455C64" w:rsidRPr="00E66785">
        <w:rPr>
          <w:rFonts w:ascii="Times New Roman" w:hAnsi="Times New Roman" w:cs="Times New Roman"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sz w:val="20"/>
          <w:szCs w:val="20"/>
        </w:rPr>
        <w:t>Y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 xml:space="preserve">2 = </w:t>
      </w:r>
      <w:r w:rsidRPr="00E66785">
        <w:rPr>
          <w:rFonts w:ascii="Times New Roman" w:hAnsi="Times New Roman" w:cs="Times New Roman"/>
          <w:sz w:val="20"/>
          <w:szCs w:val="20"/>
        </w:rPr>
        <w:t>cx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E66785">
        <w:rPr>
          <w:rFonts w:ascii="Times New Roman" w:hAnsi="Times New Roman" w:cs="Times New Roman"/>
          <w:sz w:val="20"/>
          <w:szCs w:val="20"/>
        </w:rPr>
        <w:t>+ d</w:t>
      </w:r>
      <w:r w:rsidR="00455C64" w:rsidRPr="00E66785">
        <w:rPr>
          <w:rFonts w:ascii="Times New Roman" w:hAnsi="Times New Roman" w:cs="Times New Roman"/>
          <w:sz w:val="20"/>
          <w:szCs w:val="20"/>
        </w:rPr>
        <w:t>, sendo</w:t>
      </w:r>
      <w:r w:rsidRPr="00E66785">
        <w:rPr>
          <w:rFonts w:ascii="Times New Roman" w:hAnsi="Times New Roman" w:cs="Times New Roman"/>
          <w:sz w:val="20"/>
          <w:szCs w:val="20"/>
        </w:rPr>
        <w:t xml:space="preserve"> y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 xml:space="preserve"> = absorbância da amostra; x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 xml:space="preserve"> = concentração de ácido gálico ou teor de fenóis totais expressos em mg de EAG/g do extrato; c e d os valores dos parâmetros a serem estimados. </w:t>
      </w:r>
    </w:p>
    <w:p w14:paraId="1F142C59" w14:textId="77777777" w:rsidR="00E66785" w:rsidRDefault="00E66785" w:rsidP="00E667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F61C79" w14:textId="77777777" w:rsidR="00BE785F" w:rsidRPr="00E66785" w:rsidRDefault="00BE785F" w:rsidP="00E667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785">
        <w:rPr>
          <w:rFonts w:ascii="Times New Roman" w:hAnsi="Times New Roman" w:cs="Times New Roman"/>
          <w:b/>
          <w:sz w:val="20"/>
          <w:szCs w:val="20"/>
        </w:rPr>
        <w:t xml:space="preserve">Quantificação de </w:t>
      </w:r>
      <w:proofErr w:type="spellStart"/>
      <w:r w:rsidRPr="00E66785">
        <w:rPr>
          <w:rFonts w:ascii="Times New Roman" w:hAnsi="Times New Roman" w:cs="Times New Roman"/>
          <w:b/>
          <w:sz w:val="20"/>
          <w:szCs w:val="20"/>
        </w:rPr>
        <w:t>flavonóides</w:t>
      </w:r>
      <w:proofErr w:type="spellEnd"/>
    </w:p>
    <w:p w14:paraId="73AF30BF" w14:textId="77777777" w:rsidR="00BE785F" w:rsidRPr="00E66785" w:rsidRDefault="00455C64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quantificação de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flavonóides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foi realizad</w:t>
      </w:r>
      <w:r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microplacas, com a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quercetina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sendo usada como referência. Uma solução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metanólica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cloreto de alumínio a 2% (P/V) foi preparada e outra de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quercetina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pesando-se 1mg de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quercetina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diluído em 1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MeOH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chegando a concentração final de 1mg/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Para construção da curva de calibração de 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quercetina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, as soluções foram usadas nas concentrações que variaram de 0,03 mg/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0,00125 mg/</w:t>
      </w:r>
      <w:proofErr w:type="spellStart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mL</w:t>
      </w:r>
      <w:proofErr w:type="spellEnd"/>
      <w:r w:rsidR="00BE785F"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2EE0F5E" w14:textId="77777777" w:rsidR="00BE785F" w:rsidRPr="00E66785" w:rsidRDefault="00BE785F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6785">
        <w:rPr>
          <w:rFonts w:ascii="Times New Roman" w:hAnsi="Times New Roman" w:cs="Times New Roman"/>
          <w:color w:val="000000" w:themeColor="text1"/>
          <w:sz w:val="20"/>
          <w:szCs w:val="20"/>
        </w:rPr>
        <w:t>Em cada poço da microplaca foi adicionado 200</w:t>
      </w:r>
      <w:r w:rsidRPr="00E66785">
        <w:rPr>
          <w:rFonts w:ascii="Times New Roman" w:hAnsi="Times New Roman" w:cs="Times New Roman"/>
          <w:sz w:val="20"/>
          <w:szCs w:val="20"/>
        </w:rPr>
        <w:t xml:space="preserve">µL da solução teste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e 100µL da solução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cloreto de alumínio a 2%, em triplicata para o preparo da placa para leitura e construção da curva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. Um branco foi realizado adicionando 200µL do solvente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MeOH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100µL da solução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cloreto de alumínio a 2%.</w:t>
      </w:r>
    </w:p>
    <w:p w14:paraId="21D045EB" w14:textId="77777777" w:rsidR="00BE785F" w:rsidRPr="00E66785" w:rsidRDefault="00BE785F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Para a solução de leitura da amostra vegetal, pesou-se 1mg de amostra de </w:t>
      </w:r>
      <w:r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diluindo-as em 1mL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MeOH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, obtendo concentração de 1mg/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, A análise foi realizada em triplicata adicionando em cada poço da microplaca 200µL de solução teste da amostra vegetal (1mg/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) e 100µL da solução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cloreto de alumínio a 2%, o solvente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MeOH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foi utilizado como branco. A placa foi mantida em ambiente escuro por 30 minutos e posteriormente foi realizada a leitura da absorbância num espectrofotômetro UV-VIS 420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.</w:t>
      </w:r>
    </w:p>
    <w:p w14:paraId="4E1707C3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lastRenderedPageBreak/>
        <w:t xml:space="preserve">O teor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é determinado pela absorbância da amostra, contra a curva de calibração do ácido gálico (substituição da equação da reta) e expressos como mg de EQ (equivalente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) por mg do extrato.  Obtendo-se a seguinte equação:</w:t>
      </w:r>
      <w:r w:rsidR="00455C64" w:rsidRPr="00E66785">
        <w:rPr>
          <w:rFonts w:ascii="Times New Roman" w:hAnsi="Times New Roman" w:cs="Times New Roman"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sz w:val="20"/>
          <w:szCs w:val="20"/>
        </w:rPr>
        <w:t>Y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 xml:space="preserve">3 = </w:t>
      </w:r>
      <w:r w:rsidRPr="00E66785">
        <w:rPr>
          <w:rFonts w:ascii="Times New Roman" w:hAnsi="Times New Roman" w:cs="Times New Roman"/>
          <w:sz w:val="20"/>
          <w:szCs w:val="20"/>
        </w:rPr>
        <w:t>ex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E66785">
        <w:rPr>
          <w:rFonts w:ascii="Times New Roman" w:hAnsi="Times New Roman" w:cs="Times New Roman"/>
          <w:sz w:val="20"/>
          <w:szCs w:val="20"/>
        </w:rPr>
        <w:t>+ f</w:t>
      </w:r>
      <w:r w:rsidR="00455C64" w:rsidRPr="00E66785">
        <w:rPr>
          <w:rFonts w:ascii="Times New Roman" w:hAnsi="Times New Roman" w:cs="Times New Roman"/>
          <w:sz w:val="20"/>
          <w:szCs w:val="20"/>
        </w:rPr>
        <w:t xml:space="preserve">, sendo </w:t>
      </w:r>
      <w:r w:rsidRPr="00E66785">
        <w:rPr>
          <w:rFonts w:ascii="Times New Roman" w:hAnsi="Times New Roman" w:cs="Times New Roman"/>
          <w:sz w:val="20"/>
          <w:szCs w:val="20"/>
        </w:rPr>
        <w:t>y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66785">
        <w:rPr>
          <w:rFonts w:ascii="Times New Roman" w:hAnsi="Times New Roman" w:cs="Times New Roman"/>
          <w:sz w:val="20"/>
          <w:szCs w:val="20"/>
        </w:rPr>
        <w:t xml:space="preserve"> = absorbância da amostra; x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66785">
        <w:rPr>
          <w:rFonts w:ascii="Times New Roman" w:hAnsi="Times New Roman" w:cs="Times New Roman"/>
          <w:sz w:val="20"/>
          <w:szCs w:val="20"/>
        </w:rPr>
        <w:t xml:space="preserve"> = concentração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expresso em mg de EQ/g do extrato; </w:t>
      </w:r>
      <w:r w:rsidRPr="00E66785">
        <w:rPr>
          <w:rFonts w:ascii="Times New Roman" w:hAnsi="Times New Roman" w:cs="Times New Roman"/>
          <w:i/>
          <w:sz w:val="20"/>
          <w:szCs w:val="20"/>
        </w:rPr>
        <w:t>e</w:t>
      </w:r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i/>
          <w:sz w:val="20"/>
          <w:szCs w:val="20"/>
        </w:rPr>
        <w:t>f</w:t>
      </w:r>
      <w:r w:rsidRPr="00E66785">
        <w:rPr>
          <w:rFonts w:ascii="Times New Roman" w:hAnsi="Times New Roman" w:cs="Times New Roman"/>
          <w:sz w:val="20"/>
          <w:szCs w:val="20"/>
        </w:rPr>
        <w:t xml:space="preserve"> os valores dos parâmetros a serem estimados.</w:t>
      </w:r>
    </w:p>
    <w:p w14:paraId="649190F0" w14:textId="77777777" w:rsidR="00E66785" w:rsidRDefault="00E66785" w:rsidP="00E667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14:paraId="3F7243DE" w14:textId="77777777" w:rsidR="00BE785F" w:rsidRPr="00E66785" w:rsidRDefault="00BE785F" w:rsidP="00E667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6785">
        <w:rPr>
          <w:rFonts w:ascii="Times New Roman" w:hAnsi="Times New Roman" w:cs="Times New Roman"/>
          <w:b/>
          <w:bCs/>
          <w:sz w:val="20"/>
          <w:szCs w:val="20"/>
        </w:rPr>
        <w:t xml:space="preserve">Atividade </w:t>
      </w:r>
      <w:proofErr w:type="spellStart"/>
      <w:r w:rsidRPr="00E66785">
        <w:rPr>
          <w:rFonts w:ascii="Times New Roman" w:hAnsi="Times New Roman" w:cs="Times New Roman"/>
          <w:b/>
          <w:bCs/>
          <w:sz w:val="20"/>
          <w:szCs w:val="20"/>
        </w:rPr>
        <w:t>Alelopática</w:t>
      </w:r>
      <w:proofErr w:type="spellEnd"/>
    </w:p>
    <w:p w14:paraId="1DA27F15" w14:textId="0BD38A84" w:rsidR="0086041C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bioensaios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alelopáticos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foram realizados com a aplicação dos extratos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Pr="00E667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sz w:val="20"/>
          <w:szCs w:val="20"/>
        </w:rPr>
        <w:t>sobre as sementes de alface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6041C" w:rsidRPr="00E66785">
        <w:rPr>
          <w:rFonts w:ascii="Times New Roman" w:hAnsi="Times New Roman" w:cs="Times New Roman"/>
          <w:i/>
          <w:sz w:val="20"/>
          <w:szCs w:val="20"/>
        </w:rPr>
        <w:t>Lactuca</w:t>
      </w:r>
      <w:proofErr w:type="spellEnd"/>
      <w:r w:rsidR="0086041C" w:rsidRPr="00E66785">
        <w:rPr>
          <w:rFonts w:ascii="Times New Roman" w:hAnsi="Times New Roman" w:cs="Times New Roman"/>
          <w:i/>
          <w:sz w:val="20"/>
          <w:szCs w:val="20"/>
        </w:rPr>
        <w:t xml:space="preserve"> sativa</w:t>
      </w:r>
      <w:r w:rsidR="0086041C" w:rsidRPr="00E66785">
        <w:rPr>
          <w:rFonts w:ascii="Times New Roman" w:hAnsi="Times New Roman" w:cs="Times New Roman"/>
          <w:sz w:val="20"/>
          <w:szCs w:val="20"/>
        </w:rPr>
        <w:t>)</w:t>
      </w:r>
      <w:r w:rsidRPr="00E66785">
        <w:rPr>
          <w:rFonts w:ascii="Times New Roman" w:hAnsi="Times New Roman" w:cs="Times New Roman"/>
          <w:sz w:val="20"/>
          <w:szCs w:val="20"/>
        </w:rPr>
        <w:t xml:space="preserve">. 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Após a evaporação do solvente, foi pesado 2,5 g da massa bruta do extrato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das folhas de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Trapiá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e mesclados com 0,5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de DMSO e 0,5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Tween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20 para a diluição em 500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de água destilada, obtendo-se assim o extrato bruto na concentração 100%. A partir deste, </w:t>
      </w:r>
      <w:r w:rsidR="00557677">
        <w:rPr>
          <w:rFonts w:ascii="Times New Roman" w:hAnsi="Times New Roman" w:cs="Times New Roman"/>
          <w:sz w:val="20"/>
          <w:szCs w:val="20"/>
        </w:rPr>
        <w:t xml:space="preserve">foram realizadas </w:t>
      </w:r>
      <w:r w:rsidR="0086041C" w:rsidRPr="00E66785">
        <w:rPr>
          <w:rFonts w:ascii="Times New Roman" w:hAnsi="Times New Roman" w:cs="Times New Roman"/>
          <w:sz w:val="20"/>
          <w:szCs w:val="20"/>
        </w:rPr>
        <w:t>diluições dos extratos</w:t>
      </w:r>
      <w:r w:rsidR="00557677">
        <w:rPr>
          <w:rFonts w:ascii="Times New Roman" w:hAnsi="Times New Roman" w:cs="Times New Roman"/>
          <w:sz w:val="20"/>
          <w:szCs w:val="20"/>
        </w:rPr>
        <w:t xml:space="preserve"> para compor os tratamentos nas dosagens de 0,0 (controle- água destilada); 0,2; 0,4; 0,6; 0,8 e 1,0 com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cinco repetições. </w:t>
      </w:r>
    </w:p>
    <w:p w14:paraId="7DF1FD86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Para os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bioensaios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germinação, os extratos foram aplicados sobre placas de Petri, sendo disponibilizadas 25 sementes em cada placa, distribuídas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equidistantemente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sobre uma camada de papel filtro. Cada placa recebeu 5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do seu respectivo tratamen</w:t>
      </w:r>
      <w:r w:rsidR="0086041C" w:rsidRPr="00E66785">
        <w:rPr>
          <w:rFonts w:ascii="Times New Roman" w:hAnsi="Times New Roman" w:cs="Times New Roman"/>
          <w:sz w:val="20"/>
          <w:szCs w:val="20"/>
        </w:rPr>
        <w:t>to, antes da semeadura. As</w:t>
      </w:r>
      <w:r w:rsidRPr="00E66785">
        <w:rPr>
          <w:rFonts w:ascii="Times New Roman" w:hAnsi="Times New Roman" w:cs="Times New Roman"/>
          <w:sz w:val="20"/>
          <w:szCs w:val="20"/>
        </w:rPr>
        <w:t xml:space="preserve"> placas foram mantidas sob fotoperíodo de 12 h e temperatura de ± 26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ºC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. </w:t>
      </w:r>
      <w:r w:rsidR="0086041C" w:rsidRPr="00E66785">
        <w:rPr>
          <w:rFonts w:ascii="Times New Roman" w:hAnsi="Times New Roman" w:cs="Times New Roman"/>
          <w:sz w:val="20"/>
          <w:szCs w:val="20"/>
        </w:rPr>
        <w:t>O efeito alelopático foi avaliado pela contagem de germinação</w:t>
      </w:r>
      <w:r w:rsidRPr="00E66785">
        <w:rPr>
          <w:rFonts w:ascii="Times New Roman" w:hAnsi="Times New Roman" w:cs="Times New Roman"/>
          <w:sz w:val="20"/>
          <w:szCs w:val="20"/>
        </w:rPr>
        <w:t xml:space="preserve"> após 1</w:t>
      </w:r>
      <w:r w:rsidR="0086041C" w:rsidRPr="00E66785">
        <w:rPr>
          <w:rFonts w:ascii="Times New Roman" w:hAnsi="Times New Roman" w:cs="Times New Roman"/>
          <w:sz w:val="20"/>
          <w:szCs w:val="20"/>
        </w:rPr>
        <w:t>44 h da aplicação dos extratos.</w:t>
      </w:r>
    </w:p>
    <w:p w14:paraId="47980706" w14:textId="77777777" w:rsidR="00BE785F" w:rsidRPr="00E66785" w:rsidRDefault="00BE785F" w:rsidP="00E667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Os resultados das avaliações foram submetidos a análise da variância e as médias comparadas com a do tratamento testemunha por intermédio do teste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Dunnett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 5% de probabilidade. A análise estatística foi realizada no Programa SAEG 9.1.</w:t>
      </w:r>
    </w:p>
    <w:p w14:paraId="2E524912" w14:textId="77777777" w:rsidR="000F5C52" w:rsidRDefault="000F5C52" w:rsidP="005F0636">
      <w:pPr>
        <w:pStyle w:val="PargrafodaList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CA13DA" w14:textId="42FB2C0B" w:rsidR="0086041C" w:rsidRPr="008F3343" w:rsidRDefault="00B42081" w:rsidP="00E66785">
      <w:pPr>
        <w:pStyle w:val="Default"/>
        <w:spacing w:line="360" w:lineRule="auto"/>
        <w:contextualSpacing/>
        <w:jc w:val="both"/>
        <w:rPr>
          <w:b/>
        </w:rPr>
      </w:pPr>
      <w:r>
        <w:rPr>
          <w:b/>
        </w:rPr>
        <w:t>3.</w:t>
      </w:r>
      <w:r w:rsidR="0086041C" w:rsidRPr="00112323">
        <w:rPr>
          <w:b/>
        </w:rPr>
        <w:t>RESULTADOS E DISCUSSÃO</w:t>
      </w:r>
    </w:p>
    <w:p w14:paraId="546863A4" w14:textId="77777777" w:rsidR="0086041C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A prospecção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fitoquímica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preliminar do extrato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das folhas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trapiá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revelou a presença de taninos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flobafênicos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flavonas, flavononas, flavonóis, xantonas, esteroides,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triterpenóides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saponinas (Tabela 1). Estes compostos são conhecidos por serem ativos farmacologicamente e, por conseguinte, explicam as atividades biológicas de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6785">
        <w:rPr>
          <w:rFonts w:ascii="Times New Roman" w:hAnsi="Times New Roman" w:cs="Times New Roman"/>
          <w:sz w:val="20"/>
          <w:szCs w:val="20"/>
        </w:rPr>
        <w:t>L</w:t>
      </w:r>
      <w:r w:rsidRPr="00E66785">
        <w:rPr>
          <w:rFonts w:ascii="Times New Roman" w:hAnsi="Times New Roman" w:cs="Times New Roman"/>
          <w:sz w:val="20"/>
          <w:szCs w:val="20"/>
        </w:rPr>
        <w:t xml:space="preserve">. Resultados semelhantes foram obtidos por Silva e Coelho (2014) que também constataram a presença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triterpenos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esteroides em extratos desta espécie. Porém, não detectaram a presença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tanino e saponinas. Cabral et al. (2015) usando extrato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hidroetanolico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da casca do caule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trapiá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detectaram a presença fenóis, flavonas,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xantonas. </w:t>
      </w:r>
    </w:p>
    <w:p w14:paraId="3BBF4FD1" w14:textId="5A332469" w:rsidR="00B71BB5" w:rsidRDefault="00557677" w:rsidP="00557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>Os resultados obtidos evidenciam o potencial químico que as espécies do gênero apresentam como os ob</w:t>
      </w:r>
      <w:r>
        <w:rPr>
          <w:rFonts w:ascii="Times New Roman" w:hAnsi="Times New Roman" w:cs="Times New Roman"/>
          <w:sz w:val="20"/>
          <w:szCs w:val="20"/>
        </w:rPr>
        <w:t xml:space="preserve">tidos por </w:t>
      </w:r>
      <w:proofErr w:type="spellStart"/>
      <w:r>
        <w:rPr>
          <w:rFonts w:ascii="Times New Roman" w:hAnsi="Times New Roman" w:cs="Times New Roman"/>
          <w:sz w:val="20"/>
          <w:szCs w:val="20"/>
        </w:rPr>
        <w:t>Sikarwar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Patil </w:t>
      </w:r>
      <w:r w:rsidR="00A9758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2010</w:t>
      </w:r>
      <w:r w:rsidR="00A9758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e</w:t>
      </w:r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Patil e </w:t>
      </w:r>
      <w:proofErr w:type="spellStart"/>
      <w:r w:rsidR="00A9758E">
        <w:rPr>
          <w:rFonts w:ascii="Times New Roman" w:hAnsi="Times New Roman" w:cs="Times New Roman"/>
          <w:sz w:val="20"/>
          <w:szCs w:val="20"/>
        </w:rPr>
        <w:t>Gaikwad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758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2012</w:t>
      </w:r>
      <w:r w:rsidR="00A9758E">
        <w:rPr>
          <w:rFonts w:ascii="Times New Roman" w:hAnsi="Times New Roman" w:cs="Times New Roman"/>
          <w:sz w:val="20"/>
          <w:szCs w:val="20"/>
        </w:rPr>
        <w:t>)</w:t>
      </w:r>
      <w:r w:rsidRPr="00E66785">
        <w:rPr>
          <w:rFonts w:ascii="Times New Roman" w:hAnsi="Times New Roman" w:cs="Times New Roman"/>
          <w:sz w:val="20"/>
          <w:szCs w:val="20"/>
        </w:rPr>
        <w:t xml:space="preserve"> que detectaram a presença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triterpenóides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, taninos, esteroides, fenó</w:t>
      </w:r>
      <w:r w:rsidR="00A9758E">
        <w:rPr>
          <w:rFonts w:ascii="Times New Roman" w:hAnsi="Times New Roman" w:cs="Times New Roman"/>
          <w:sz w:val="20"/>
          <w:szCs w:val="20"/>
        </w:rPr>
        <w:t xml:space="preserve">is, flavonóis e saponinas. Já </w:t>
      </w:r>
      <w:proofErr w:type="spellStart"/>
      <w:r w:rsidR="00A9758E">
        <w:rPr>
          <w:rFonts w:ascii="Times New Roman" w:hAnsi="Times New Roman" w:cs="Times New Roman"/>
          <w:sz w:val="20"/>
          <w:szCs w:val="20"/>
        </w:rPr>
        <w:t>Ha</w:t>
      </w:r>
      <w:r w:rsidRPr="00E6678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et al. (2016) detectaram em extratos da casca de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nurvala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 presença de esteroides,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terpenoides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fenóis,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flavanoides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taninos e saponinas e afirmaram que esses compostos, provavelmente, seriam os responsáveis pelas várias atividades biológicas apresentadas por essa espécie. </w:t>
      </w:r>
    </w:p>
    <w:p w14:paraId="6E534A43" w14:textId="77777777" w:rsidR="00557677" w:rsidRDefault="00557677" w:rsidP="00557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E122015" w14:textId="77777777" w:rsidR="00D25E94" w:rsidRDefault="00D25E94" w:rsidP="00557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659547" w14:textId="77777777" w:rsidR="00D25E94" w:rsidRDefault="00D25E94" w:rsidP="00557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65D3D4" w14:textId="77777777" w:rsidR="0086041C" w:rsidRPr="00E66785" w:rsidRDefault="0086041C" w:rsidP="00B71BB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BB5">
        <w:rPr>
          <w:rFonts w:ascii="Times New Roman" w:hAnsi="Times New Roman" w:cs="Times New Roman"/>
          <w:bCs/>
          <w:sz w:val="20"/>
          <w:szCs w:val="20"/>
        </w:rPr>
        <w:lastRenderedPageBreak/>
        <w:t>Tabela 1</w:t>
      </w:r>
      <w:r w:rsidR="00B71BB5" w:rsidRPr="00B71BB5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Pr="00E66785">
        <w:rPr>
          <w:rFonts w:ascii="Times New Roman" w:hAnsi="Times New Roman" w:cs="Times New Roman"/>
          <w:bCs/>
          <w:sz w:val="20"/>
          <w:szCs w:val="20"/>
        </w:rPr>
        <w:t xml:space="preserve"> Prospecção dos constituintes químicos das folhas de </w:t>
      </w:r>
      <w:proofErr w:type="spellStart"/>
      <w:r w:rsidRPr="00E66785">
        <w:rPr>
          <w:rFonts w:ascii="Times New Roman" w:hAnsi="Times New Roman" w:cs="Times New Roman"/>
          <w:bCs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bCs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bCs/>
          <w:sz w:val="20"/>
          <w:szCs w:val="20"/>
        </w:rPr>
        <w:t xml:space="preserve"> L.</w:t>
      </w:r>
    </w:p>
    <w:tbl>
      <w:tblPr>
        <w:tblW w:w="83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855"/>
      </w:tblGrid>
      <w:tr w:rsidR="0086041C" w:rsidRPr="00E66785" w14:paraId="6139F7D3" w14:textId="77777777" w:rsidTr="005F39A3">
        <w:trPr>
          <w:trHeight w:val="279"/>
        </w:trPr>
        <w:tc>
          <w:tcPr>
            <w:tcW w:w="4535" w:type="dxa"/>
            <w:tcBorders>
              <w:bottom w:val="single" w:sz="4" w:space="0" w:color="auto"/>
            </w:tcBorders>
          </w:tcPr>
          <w:p w14:paraId="1E7C29C2" w14:textId="27CDB1F5" w:rsidR="0086041C" w:rsidRPr="00E66785" w:rsidRDefault="005F39A3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Constituintes Químicos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C5AC4BB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Presença ou Ausência</w:t>
            </w:r>
          </w:p>
        </w:tc>
      </w:tr>
      <w:tr w:rsidR="0086041C" w:rsidRPr="00E66785" w14:paraId="61C372D5" w14:textId="77777777" w:rsidTr="0054453A">
        <w:trPr>
          <w:trHeight w:val="143"/>
        </w:trPr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07E534D8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Fenóis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14:paraId="7F28F81D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017846DD" w14:textId="77777777" w:rsidTr="0054453A">
        <w:trPr>
          <w:trHeight w:val="199"/>
        </w:trPr>
        <w:tc>
          <w:tcPr>
            <w:tcW w:w="4535" w:type="dxa"/>
            <w:tcBorders>
              <w:top w:val="nil"/>
            </w:tcBorders>
          </w:tcPr>
          <w:p w14:paraId="221950CA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 xml:space="preserve">Taninos </w:t>
            </w: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pirogálicos</w:t>
            </w:r>
            <w:proofErr w:type="spellEnd"/>
          </w:p>
        </w:tc>
        <w:tc>
          <w:tcPr>
            <w:tcW w:w="3855" w:type="dxa"/>
            <w:tcBorders>
              <w:top w:val="nil"/>
            </w:tcBorders>
          </w:tcPr>
          <w:p w14:paraId="403D0F14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705EED8C" w14:textId="77777777" w:rsidTr="0054453A">
        <w:trPr>
          <w:trHeight w:val="146"/>
        </w:trPr>
        <w:tc>
          <w:tcPr>
            <w:tcW w:w="4535" w:type="dxa"/>
          </w:tcPr>
          <w:p w14:paraId="7E434288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 xml:space="preserve">Taninos </w:t>
            </w: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flobafênicos</w:t>
            </w:r>
            <w:proofErr w:type="spellEnd"/>
          </w:p>
        </w:tc>
        <w:tc>
          <w:tcPr>
            <w:tcW w:w="3855" w:type="dxa"/>
          </w:tcPr>
          <w:p w14:paraId="755C48BA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86041C" w:rsidRPr="00E66785" w14:paraId="6240B542" w14:textId="77777777" w:rsidTr="0054453A">
        <w:trPr>
          <w:trHeight w:val="279"/>
        </w:trPr>
        <w:tc>
          <w:tcPr>
            <w:tcW w:w="4535" w:type="dxa"/>
          </w:tcPr>
          <w:p w14:paraId="04CBF5F2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 xml:space="preserve">Antocianina e </w:t>
            </w: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antocianidina</w:t>
            </w:r>
            <w:proofErr w:type="spellEnd"/>
          </w:p>
        </w:tc>
        <w:tc>
          <w:tcPr>
            <w:tcW w:w="3855" w:type="dxa"/>
          </w:tcPr>
          <w:p w14:paraId="1FA6EF8D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35F20ECC" w14:textId="77777777" w:rsidTr="0054453A">
        <w:trPr>
          <w:trHeight w:val="282"/>
        </w:trPr>
        <w:tc>
          <w:tcPr>
            <w:tcW w:w="4535" w:type="dxa"/>
          </w:tcPr>
          <w:p w14:paraId="6776984A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Flavonas, flavonóis e xantonas</w:t>
            </w:r>
          </w:p>
        </w:tc>
        <w:tc>
          <w:tcPr>
            <w:tcW w:w="3855" w:type="dxa"/>
          </w:tcPr>
          <w:p w14:paraId="4BBD3DA0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86041C" w:rsidRPr="00E66785" w14:paraId="160FB4B0" w14:textId="77777777" w:rsidTr="0054453A">
        <w:trPr>
          <w:trHeight w:val="286"/>
        </w:trPr>
        <w:tc>
          <w:tcPr>
            <w:tcW w:w="4535" w:type="dxa"/>
          </w:tcPr>
          <w:p w14:paraId="222E82A0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Chalconas</w:t>
            </w:r>
            <w:proofErr w:type="spellEnd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auronas</w:t>
            </w:r>
            <w:proofErr w:type="spellEnd"/>
          </w:p>
        </w:tc>
        <w:tc>
          <w:tcPr>
            <w:tcW w:w="3855" w:type="dxa"/>
          </w:tcPr>
          <w:p w14:paraId="6D55F7C8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1827E510" w14:textId="77777777" w:rsidTr="0054453A">
        <w:trPr>
          <w:trHeight w:val="276"/>
        </w:trPr>
        <w:tc>
          <w:tcPr>
            <w:tcW w:w="4535" w:type="dxa"/>
          </w:tcPr>
          <w:p w14:paraId="73936F51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Flavononóis</w:t>
            </w:r>
            <w:proofErr w:type="spellEnd"/>
          </w:p>
        </w:tc>
        <w:tc>
          <w:tcPr>
            <w:tcW w:w="3855" w:type="dxa"/>
          </w:tcPr>
          <w:p w14:paraId="7A227D25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265A2A8A" w14:textId="77777777" w:rsidTr="0054453A">
        <w:trPr>
          <w:trHeight w:val="294"/>
        </w:trPr>
        <w:tc>
          <w:tcPr>
            <w:tcW w:w="4535" w:type="dxa"/>
          </w:tcPr>
          <w:p w14:paraId="4D8B4A96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Leucoantocianidinas</w:t>
            </w:r>
            <w:proofErr w:type="spellEnd"/>
          </w:p>
        </w:tc>
        <w:tc>
          <w:tcPr>
            <w:tcW w:w="3855" w:type="dxa"/>
          </w:tcPr>
          <w:p w14:paraId="73B94A09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4A098907" w14:textId="77777777" w:rsidTr="0054453A">
        <w:trPr>
          <w:trHeight w:val="270"/>
        </w:trPr>
        <w:tc>
          <w:tcPr>
            <w:tcW w:w="4535" w:type="dxa"/>
          </w:tcPr>
          <w:p w14:paraId="6C1EBFEE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Catequinas</w:t>
            </w:r>
          </w:p>
        </w:tc>
        <w:tc>
          <w:tcPr>
            <w:tcW w:w="3855" w:type="dxa"/>
          </w:tcPr>
          <w:p w14:paraId="72B5F875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1B2D311B" w14:textId="77777777" w:rsidTr="0054453A">
        <w:trPr>
          <w:trHeight w:val="288"/>
        </w:trPr>
        <w:tc>
          <w:tcPr>
            <w:tcW w:w="4535" w:type="dxa"/>
          </w:tcPr>
          <w:p w14:paraId="6ADABA5E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Flavononas</w:t>
            </w:r>
          </w:p>
        </w:tc>
        <w:tc>
          <w:tcPr>
            <w:tcW w:w="3855" w:type="dxa"/>
          </w:tcPr>
          <w:p w14:paraId="642C8668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6041C" w:rsidRPr="00E66785" w14:paraId="54C17C6D" w14:textId="77777777" w:rsidTr="0054453A">
        <w:trPr>
          <w:trHeight w:val="136"/>
        </w:trPr>
        <w:tc>
          <w:tcPr>
            <w:tcW w:w="4535" w:type="dxa"/>
          </w:tcPr>
          <w:p w14:paraId="2FC18CCF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Esteróides</w:t>
            </w:r>
            <w:proofErr w:type="spellEnd"/>
          </w:p>
        </w:tc>
        <w:tc>
          <w:tcPr>
            <w:tcW w:w="3855" w:type="dxa"/>
          </w:tcPr>
          <w:p w14:paraId="2F43BD4A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86041C" w:rsidRPr="00E66785" w14:paraId="13FA44EF" w14:textId="77777777" w:rsidTr="0054453A">
        <w:trPr>
          <w:trHeight w:val="196"/>
        </w:trPr>
        <w:tc>
          <w:tcPr>
            <w:tcW w:w="4535" w:type="dxa"/>
          </w:tcPr>
          <w:p w14:paraId="1DCF3273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proofErr w:type="spellStart"/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Triterpenóides</w:t>
            </w:r>
            <w:proofErr w:type="spellEnd"/>
          </w:p>
        </w:tc>
        <w:tc>
          <w:tcPr>
            <w:tcW w:w="3855" w:type="dxa"/>
          </w:tcPr>
          <w:p w14:paraId="30CF18E1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86041C" w:rsidRPr="00E66785" w14:paraId="0C0CDEED" w14:textId="77777777" w:rsidTr="0054453A">
        <w:trPr>
          <w:trHeight w:val="256"/>
        </w:trPr>
        <w:tc>
          <w:tcPr>
            <w:tcW w:w="4535" w:type="dxa"/>
          </w:tcPr>
          <w:p w14:paraId="03334C76" w14:textId="77777777" w:rsidR="0086041C" w:rsidRPr="00E66785" w:rsidRDefault="00093E3F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66785">
              <w:rPr>
                <w:rFonts w:ascii="Times New Roman" w:hAnsi="Times New Roman" w:cs="Times New Roman"/>
                <w:sz w:val="20"/>
                <w:szCs w:val="20"/>
              </w:rPr>
              <w:t>Saponinas</w:t>
            </w:r>
          </w:p>
        </w:tc>
        <w:tc>
          <w:tcPr>
            <w:tcW w:w="3855" w:type="dxa"/>
          </w:tcPr>
          <w:p w14:paraId="6208F0DB" w14:textId="77777777" w:rsidR="0086041C" w:rsidRPr="00E66785" w:rsidRDefault="0086041C" w:rsidP="005445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78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</w:tbl>
    <w:p w14:paraId="64D0DAA6" w14:textId="77777777" w:rsidR="0086041C" w:rsidRPr="00E66785" w:rsidRDefault="0086041C" w:rsidP="005445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>O sinal (+) indica presença e (-) ausência do constituinte químico.</w:t>
      </w:r>
    </w:p>
    <w:p w14:paraId="3B61071E" w14:textId="77777777" w:rsidR="0086041C" w:rsidRPr="00E66785" w:rsidRDefault="0086041C" w:rsidP="005445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6785">
        <w:rPr>
          <w:rFonts w:ascii="Times New Roman" w:hAnsi="Times New Roman" w:cs="Times New Roman"/>
          <w:bCs/>
          <w:sz w:val="20"/>
          <w:szCs w:val="20"/>
        </w:rPr>
        <w:t>Fonte: Dados da Pesquisa.</w:t>
      </w:r>
    </w:p>
    <w:p w14:paraId="145AEA8F" w14:textId="77777777" w:rsidR="00E66785" w:rsidRDefault="00E66785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C6D8BD" w14:textId="52D80005" w:rsidR="0086041C" w:rsidRPr="00E66785" w:rsidRDefault="0086041C" w:rsidP="00A975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Na análise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fitoquímica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observou-se a presença de taninos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flobafênicos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ausência de fenóis. </w:t>
      </w:r>
      <w:r w:rsidR="0054453A">
        <w:rPr>
          <w:rFonts w:ascii="Times New Roman" w:hAnsi="Times New Roman" w:cs="Times New Roman"/>
          <w:sz w:val="20"/>
          <w:szCs w:val="20"/>
        </w:rPr>
        <w:t xml:space="preserve">Também observou-se presenta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  <w:r w:rsidR="0054453A">
        <w:rPr>
          <w:rFonts w:ascii="Times New Roman" w:hAnsi="Times New Roman" w:cs="Times New Roman"/>
          <w:sz w:val="20"/>
          <w:szCs w:val="20"/>
        </w:rPr>
        <w:t>pertencentes</w:t>
      </w:r>
      <w:r w:rsidRPr="00E66785">
        <w:rPr>
          <w:rFonts w:ascii="Times New Roman" w:hAnsi="Times New Roman" w:cs="Times New Roman"/>
          <w:sz w:val="20"/>
          <w:szCs w:val="20"/>
        </w:rPr>
        <w:t xml:space="preserve"> às classes de flavonas, flavonóis, xantonas e flavononas</w:t>
      </w:r>
      <w:r w:rsidR="000B52B4">
        <w:rPr>
          <w:rFonts w:ascii="Times New Roman" w:hAnsi="Times New Roman" w:cs="Times New Roman"/>
          <w:sz w:val="20"/>
          <w:szCs w:val="20"/>
        </w:rPr>
        <w:t xml:space="preserve"> que</w:t>
      </w:r>
      <w:r w:rsidRPr="00E66785">
        <w:rPr>
          <w:rFonts w:ascii="Times New Roman" w:hAnsi="Times New Roman" w:cs="Times New Roman"/>
          <w:sz w:val="20"/>
          <w:szCs w:val="20"/>
        </w:rPr>
        <w:t xml:space="preserve"> são </w:t>
      </w:r>
      <w:r w:rsidR="000B52B4">
        <w:rPr>
          <w:rFonts w:ascii="Times New Roman" w:hAnsi="Times New Roman" w:cs="Times New Roman"/>
          <w:sz w:val="20"/>
          <w:szCs w:val="20"/>
        </w:rPr>
        <w:t>os</w:t>
      </w:r>
      <w:r w:rsidRPr="00E66785">
        <w:rPr>
          <w:rFonts w:ascii="Times New Roman" w:hAnsi="Times New Roman" w:cs="Times New Roman"/>
          <w:sz w:val="20"/>
          <w:szCs w:val="20"/>
        </w:rPr>
        <w:t xml:space="preserve"> grupos fenólicos mais importantes e diversificados entre</w:t>
      </w:r>
      <w:r w:rsidR="000B52B4">
        <w:rPr>
          <w:rFonts w:ascii="Times New Roman" w:hAnsi="Times New Roman" w:cs="Times New Roman"/>
          <w:sz w:val="20"/>
          <w:szCs w:val="20"/>
        </w:rPr>
        <w:t xml:space="preserve"> os produtos de origem natural </w:t>
      </w:r>
      <w:r w:rsidR="00A9758E">
        <w:rPr>
          <w:rFonts w:ascii="Times New Roman" w:hAnsi="Times New Roman" w:cs="Times New Roman"/>
          <w:sz w:val="20"/>
          <w:szCs w:val="20"/>
        </w:rPr>
        <w:t>(SIMÕES et al., 2010</w:t>
      </w:r>
      <w:r w:rsidRPr="00E66785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3975D594" w14:textId="499E5AD7" w:rsidR="0086041C" w:rsidRPr="00E66785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Com relação à avaliação quantitativa da atividade antioxidante (AAO%) pelo método – DPPH foi possível observar que o extrato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de </w:t>
      </w:r>
      <w:r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apresentou efeito notável sobre a eliminação de radicais livres e que a sua atividade atua de forma linear (Figura 1). Observa-se, que com 200 µg/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atingiu-se 88,50 de AAO%. Esta atividade provavelmente estar relacionada aos metabólitos secundários detectados nesta amostra vegetal através da tria</w:t>
      </w:r>
      <w:r w:rsidR="005F39A3">
        <w:rPr>
          <w:rFonts w:ascii="Times New Roman" w:hAnsi="Times New Roman" w:cs="Times New Roman"/>
          <w:sz w:val="20"/>
          <w:szCs w:val="20"/>
        </w:rPr>
        <w:t xml:space="preserve">gem </w:t>
      </w:r>
      <w:proofErr w:type="spellStart"/>
      <w:r w:rsidR="005F39A3">
        <w:rPr>
          <w:rFonts w:ascii="Times New Roman" w:hAnsi="Times New Roman" w:cs="Times New Roman"/>
          <w:sz w:val="20"/>
          <w:szCs w:val="20"/>
        </w:rPr>
        <w:t>fitoquímica</w:t>
      </w:r>
      <w:proofErr w:type="spellEnd"/>
      <w:r w:rsidR="005F39A3">
        <w:rPr>
          <w:rFonts w:ascii="Times New Roman" w:hAnsi="Times New Roman" w:cs="Times New Roman"/>
          <w:sz w:val="20"/>
          <w:szCs w:val="20"/>
        </w:rPr>
        <w:t>.</w:t>
      </w:r>
    </w:p>
    <w:p w14:paraId="2AB4860A" w14:textId="77777777" w:rsidR="0086041C" w:rsidRPr="00E66785" w:rsidRDefault="0086041C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1615DD78" wp14:editId="76241D4E">
            <wp:extent cx="3838575" cy="2077085"/>
            <wp:effectExtent l="0" t="0" r="9525" b="18415"/>
            <wp:docPr id="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86F1BE" w14:textId="77777777" w:rsidR="0086041C" w:rsidRPr="00E66785" w:rsidRDefault="0086041C" w:rsidP="00E66785">
      <w:pPr>
        <w:spacing w:after="0" w:line="360" w:lineRule="auto"/>
        <w:ind w:right="56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66785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B71BB5">
        <w:rPr>
          <w:rFonts w:ascii="Times New Roman" w:hAnsi="Times New Roman" w:cs="Times New Roman"/>
          <w:sz w:val="20"/>
          <w:szCs w:val="20"/>
        </w:rPr>
        <w:t>Figura 1 –</w:t>
      </w:r>
      <w:r w:rsidRPr="00E66785">
        <w:rPr>
          <w:rFonts w:ascii="Times New Roman" w:hAnsi="Times New Roman" w:cs="Times New Roman"/>
          <w:sz w:val="20"/>
          <w:szCs w:val="20"/>
        </w:rPr>
        <w:t xml:space="preserve"> AAO% da fração da folha de </w:t>
      </w:r>
      <w:proofErr w:type="spellStart"/>
      <w:r w:rsidRPr="00E66785">
        <w:rPr>
          <w:rFonts w:ascii="Times New Roman" w:hAnsi="Times New Roman" w:cs="Times New Roman"/>
          <w:bCs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bCs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bCs/>
          <w:sz w:val="20"/>
          <w:szCs w:val="20"/>
        </w:rPr>
        <w:t xml:space="preserve"> L.</w:t>
      </w:r>
    </w:p>
    <w:p w14:paraId="4CFA0385" w14:textId="77777777" w:rsidR="000B52B4" w:rsidRDefault="000B52B4" w:rsidP="000B5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3965B33" w14:textId="77777777" w:rsidR="009F1D2D" w:rsidRDefault="000B52B4" w:rsidP="000B5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>A amostra vegetal teve seu comportamento antioxidante representado pelo modelo de equação de reta linear, com o coeficiente de determinação (R</w:t>
      </w:r>
      <w:r w:rsidRPr="00E6678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>) superior a 0,9, o que possibilitou a determinação de sua concentração efetiva a 50% (CE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E66785">
        <w:rPr>
          <w:rFonts w:ascii="Times New Roman" w:hAnsi="Times New Roman" w:cs="Times New Roman"/>
          <w:sz w:val="20"/>
          <w:szCs w:val="20"/>
        </w:rPr>
        <w:t xml:space="preserve">). O extrato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das folhas de </w:t>
      </w:r>
      <w:r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mostrou 50% de inibição (CE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E66785">
        <w:rPr>
          <w:rFonts w:ascii="Times New Roman" w:hAnsi="Times New Roman" w:cs="Times New Roman"/>
          <w:sz w:val="20"/>
          <w:szCs w:val="20"/>
        </w:rPr>
        <w:t>) com 105,39 µg/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apresentando uma maior eficiência quando comparado com os obtidos por Silva </w:t>
      </w:r>
      <w:r w:rsidRPr="00E66785">
        <w:rPr>
          <w:rFonts w:ascii="Times New Roman" w:hAnsi="Times New Roman" w:cs="Times New Roman"/>
          <w:sz w:val="20"/>
          <w:szCs w:val="20"/>
        </w:rPr>
        <w:lastRenderedPageBreak/>
        <w:t>et al. (2012) que necessitaram de 2.035,65 µg/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580,89 µg/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para atingirem 50% de inibição para o extrato aquoso 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respectivamente. Já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Hade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et al. (2016) detectaram CE</w:t>
      </w:r>
      <w:r w:rsidRPr="00E66785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E66785">
        <w:rPr>
          <w:rFonts w:ascii="Times New Roman" w:hAnsi="Times New Roman" w:cs="Times New Roman"/>
          <w:sz w:val="20"/>
          <w:szCs w:val="20"/>
        </w:rPr>
        <w:t xml:space="preserve"> com 363,125 e 518,55 µg/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respectivamente para extratos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metanólicos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de éter de petróleo da casca do caule de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nurvala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EF0E2A" w14:textId="2F82EBDD" w:rsidR="00CC4457" w:rsidRPr="009F1D2D" w:rsidRDefault="009F1D2D" w:rsidP="009F1D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Dessa forma</w:t>
      </w:r>
      <w:r w:rsidR="000B52B4" w:rsidRPr="00E66785">
        <w:rPr>
          <w:rFonts w:ascii="Times New Roman" w:hAnsi="Times New Roman" w:cs="Times New Roman"/>
          <w:sz w:val="20"/>
          <w:szCs w:val="20"/>
        </w:rPr>
        <w:t xml:space="preserve">, verifica-se que as folhas de </w:t>
      </w:r>
      <w:r w:rsidR="000B52B4"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0B52B4"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="000B52B4" w:rsidRPr="00E66785">
        <w:rPr>
          <w:rFonts w:ascii="Times New Roman" w:hAnsi="Times New Roman" w:cs="Times New Roman"/>
          <w:sz w:val="20"/>
          <w:szCs w:val="20"/>
        </w:rPr>
        <w:t xml:space="preserve"> apresentam grande potencial antioxidante para inibir a ação de radicais livres. </w:t>
      </w:r>
      <w:r w:rsidR="0086041C" w:rsidRPr="00E66785">
        <w:rPr>
          <w:rFonts w:ascii="Times New Roman" w:hAnsi="Times New Roman" w:cs="Times New Roman"/>
          <w:bCs/>
          <w:sz w:val="20"/>
          <w:szCs w:val="20"/>
        </w:rPr>
        <w:t>As atividades de antioxidantes naturais têm sido atribuídas a vários mecanismos, tais como a prevenção do início da cadeia, a ligação com catalisadores de íons de metais de transição, a decomposição de peróxidos, a prevenção da continuidade da captação de hidrogénio, a capacidade de redução e a capacidade de eliminação de radicais (</w:t>
      </w:r>
      <w:r w:rsidRPr="00E66785">
        <w:rPr>
          <w:rFonts w:ascii="Times New Roman" w:hAnsi="Times New Roman" w:cs="Times New Roman"/>
          <w:bCs/>
          <w:sz w:val="20"/>
          <w:szCs w:val="20"/>
        </w:rPr>
        <w:t>LIU</w:t>
      </w:r>
      <w:r w:rsidR="0086041C" w:rsidRPr="00E66785">
        <w:rPr>
          <w:rFonts w:ascii="Times New Roman" w:hAnsi="Times New Roman" w:cs="Times New Roman"/>
          <w:bCs/>
          <w:sz w:val="20"/>
          <w:szCs w:val="20"/>
        </w:rPr>
        <w:t xml:space="preserve"> et al. 2013). </w:t>
      </w:r>
    </w:p>
    <w:p w14:paraId="6F40F128" w14:textId="77777777" w:rsidR="00CC4457" w:rsidRPr="00E66785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Para </w:t>
      </w:r>
      <w:r w:rsidR="00CC4457" w:rsidRPr="00E66785">
        <w:rPr>
          <w:rFonts w:ascii="Times New Roman" w:hAnsi="Times New Roman" w:cs="Times New Roman"/>
          <w:sz w:val="20"/>
          <w:szCs w:val="20"/>
        </w:rPr>
        <w:t>os</w:t>
      </w:r>
      <w:r w:rsidRPr="00E66785">
        <w:rPr>
          <w:rFonts w:ascii="Times New Roman" w:hAnsi="Times New Roman" w:cs="Times New Roman"/>
          <w:sz w:val="20"/>
          <w:szCs w:val="20"/>
        </w:rPr>
        <w:t xml:space="preserve"> compostos fenólicos foi determinada a equação da reta e o coeficiente de determinação (R</w:t>
      </w:r>
      <w:r w:rsidRPr="00E6678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 xml:space="preserve">) superior a 0,9 para a curva de calibração do ácido gálico (Figura 2). Através da equação da reta foi possível determinar o teor de compostos fenólicos totais que foi de 713,50 mg equivalentes de ácido gálico/g de amostra, que corrobora com o resultado apresentado pelo estudo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fitoquímico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 antioxidante. </w:t>
      </w:r>
    </w:p>
    <w:p w14:paraId="297071CF" w14:textId="77777777" w:rsidR="00CC4457" w:rsidRPr="00E66785" w:rsidRDefault="00CC4457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9CAE9CA" w14:textId="77777777" w:rsidR="00CC4457" w:rsidRPr="00E66785" w:rsidRDefault="00CC4457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678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0D84BDF" wp14:editId="64E39B0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855720" cy="2340610"/>
            <wp:effectExtent l="0" t="0" r="11430" b="2540"/>
            <wp:wrapSquare wrapText="bothSides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5877D12F" w14:textId="77777777" w:rsidR="00CC4457" w:rsidRPr="00E66785" w:rsidRDefault="00CC4457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07A0DA02" w14:textId="77777777" w:rsidR="00CC4457" w:rsidRPr="00E66785" w:rsidRDefault="00CC4457" w:rsidP="00E66785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40D841B6" w14:textId="77777777" w:rsidR="00CC4457" w:rsidRPr="00E66785" w:rsidRDefault="00CC4457" w:rsidP="00E66785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435DCBCB" w14:textId="77777777" w:rsidR="00CC4457" w:rsidRPr="00E66785" w:rsidRDefault="00CC4457" w:rsidP="00E66785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005FFB13" w14:textId="77777777" w:rsidR="00CC4457" w:rsidRPr="00E66785" w:rsidRDefault="00CC4457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7D2FB096" w14:textId="77777777" w:rsidR="00CC4457" w:rsidRPr="00E66785" w:rsidRDefault="00CC4457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9965C89" w14:textId="77777777" w:rsidR="00CC4457" w:rsidRPr="00E66785" w:rsidRDefault="00CC4457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1BB5">
        <w:rPr>
          <w:rFonts w:ascii="Times New Roman" w:hAnsi="Times New Roman" w:cs="Times New Roman"/>
          <w:sz w:val="20"/>
          <w:szCs w:val="20"/>
        </w:rPr>
        <w:t>Figura 2 -</w:t>
      </w:r>
      <w:r w:rsidRPr="00E66785">
        <w:rPr>
          <w:rFonts w:ascii="Times New Roman" w:hAnsi="Times New Roman" w:cs="Times New Roman"/>
          <w:sz w:val="20"/>
          <w:szCs w:val="20"/>
        </w:rPr>
        <w:t xml:space="preserve"> Curva de calibração do ácido gálico.</w:t>
      </w:r>
    </w:p>
    <w:p w14:paraId="0868C72B" w14:textId="77777777" w:rsidR="00CC4457" w:rsidRPr="00E66785" w:rsidRDefault="00CC4457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6AD7677" w14:textId="358BD890" w:rsidR="0086041C" w:rsidRPr="00E66785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 resultado evidencia o elevado teor de compostos fenólicos totais quando comparado os obtidos por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Nazarni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et al. (2016) a partir de extratos de flores frescas e fermentados </w:t>
      </w:r>
      <w:r w:rsidR="009F1D2D">
        <w:rPr>
          <w:rFonts w:ascii="Times New Roman" w:hAnsi="Times New Roman" w:cs="Times New Roman"/>
          <w:sz w:val="20"/>
          <w:szCs w:val="20"/>
        </w:rPr>
        <w:t>com</w:t>
      </w:r>
      <w:r w:rsidRPr="00E66785">
        <w:rPr>
          <w:rFonts w:ascii="Times New Roman" w:hAnsi="Times New Roman" w:cs="Times New Roman"/>
          <w:sz w:val="20"/>
          <w:szCs w:val="20"/>
        </w:rPr>
        <w:t xml:space="preserve"> 12,58 e 53,24 mg EAG/g da amostra</w:t>
      </w:r>
      <w:r w:rsidR="009F1D2D">
        <w:rPr>
          <w:rFonts w:ascii="Times New Roman" w:hAnsi="Times New Roman" w:cs="Times New Roman"/>
          <w:sz w:val="20"/>
          <w:szCs w:val="20"/>
        </w:rPr>
        <w:t xml:space="preserve">, respectivamente. </w:t>
      </w:r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A695C3" w14:textId="1EE8F1BD" w:rsidR="0086041C" w:rsidRPr="00E66785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 teor de fenóis totais detectados no extrato de folhas de </w:t>
      </w:r>
      <w:r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pode ser considerado elevado quando comparado com resultados obtidos com outras espécies </w:t>
      </w:r>
      <w:r w:rsidR="00DE355A">
        <w:rPr>
          <w:rFonts w:ascii="Times New Roman" w:hAnsi="Times New Roman" w:cs="Times New Roman"/>
          <w:sz w:val="20"/>
          <w:szCs w:val="20"/>
        </w:rPr>
        <w:t xml:space="preserve">da mesma família </w:t>
      </w:r>
      <w:r w:rsidRPr="00E66785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Capparis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spinosa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, que apresentou teor de 427,27 mg GAE/g (MANSOUR et al. 2016)</w:t>
      </w:r>
      <w:r w:rsidR="00DE355A">
        <w:rPr>
          <w:rFonts w:ascii="Times New Roman" w:hAnsi="Times New Roman" w:cs="Times New Roman"/>
          <w:sz w:val="20"/>
          <w:szCs w:val="20"/>
        </w:rPr>
        <w:t xml:space="preserve">, assim quando comparado a </w:t>
      </w:r>
      <w:r w:rsidR="009F1D2D">
        <w:rPr>
          <w:rFonts w:ascii="Times New Roman" w:hAnsi="Times New Roman" w:cs="Times New Roman"/>
          <w:sz w:val="20"/>
          <w:szCs w:val="20"/>
        </w:rPr>
        <w:t xml:space="preserve">outras frutíferas como o </w:t>
      </w:r>
      <w:r w:rsidRPr="00E66785">
        <w:rPr>
          <w:rFonts w:ascii="Times New Roman" w:hAnsi="Times New Roman" w:cs="Times New Roman"/>
          <w:sz w:val="20"/>
          <w:szCs w:val="20"/>
        </w:rPr>
        <w:t>jenipapo</w:t>
      </w:r>
      <w:r w:rsidR="009F1D2D">
        <w:rPr>
          <w:rFonts w:ascii="Times New Roman" w:hAnsi="Times New Roman" w:cs="Times New Roman"/>
          <w:sz w:val="20"/>
          <w:szCs w:val="20"/>
        </w:rPr>
        <w:t xml:space="preserve"> (</w:t>
      </w:r>
      <w:r w:rsidR="009F1D2D" w:rsidRPr="00E66785">
        <w:rPr>
          <w:rFonts w:ascii="Times New Roman" w:hAnsi="Times New Roman" w:cs="Times New Roman"/>
          <w:sz w:val="20"/>
          <w:szCs w:val="20"/>
        </w:rPr>
        <w:t>187,7 mg EAG/g</w:t>
      </w:r>
      <w:r w:rsidR="009F1D2D">
        <w:rPr>
          <w:rFonts w:ascii="Times New Roman" w:hAnsi="Times New Roman" w:cs="Times New Roman"/>
          <w:sz w:val="20"/>
          <w:szCs w:val="20"/>
        </w:rPr>
        <w:t>)</w:t>
      </w:r>
      <w:r w:rsidRPr="00E66785">
        <w:rPr>
          <w:rFonts w:ascii="Times New Roman" w:hAnsi="Times New Roman" w:cs="Times New Roman"/>
          <w:sz w:val="20"/>
          <w:szCs w:val="20"/>
        </w:rPr>
        <w:t xml:space="preserve">, </w:t>
      </w:r>
      <w:r w:rsidR="009F1D2D">
        <w:rPr>
          <w:rFonts w:ascii="Times New Roman" w:hAnsi="Times New Roman" w:cs="Times New Roman"/>
          <w:sz w:val="20"/>
          <w:szCs w:val="20"/>
        </w:rPr>
        <w:t>a seriguela (</w:t>
      </w:r>
      <w:r w:rsidR="009F1D2D" w:rsidRPr="00E66785">
        <w:rPr>
          <w:rFonts w:ascii="Times New Roman" w:hAnsi="Times New Roman" w:cs="Times New Roman"/>
          <w:sz w:val="20"/>
          <w:szCs w:val="20"/>
        </w:rPr>
        <w:t>112,2 mg EAG/g</w:t>
      </w:r>
      <w:r w:rsidR="009F1D2D">
        <w:rPr>
          <w:rFonts w:ascii="Times New Roman" w:hAnsi="Times New Roman" w:cs="Times New Roman"/>
          <w:sz w:val="20"/>
          <w:szCs w:val="20"/>
        </w:rPr>
        <w:t>)</w:t>
      </w:r>
      <w:r w:rsidRPr="00E66785">
        <w:rPr>
          <w:rFonts w:ascii="Times New Roman" w:hAnsi="Times New Roman" w:cs="Times New Roman"/>
          <w:sz w:val="20"/>
          <w:szCs w:val="20"/>
        </w:rPr>
        <w:t xml:space="preserve"> e em umbu</w:t>
      </w:r>
      <w:r w:rsidR="009F1D2D">
        <w:rPr>
          <w:rFonts w:ascii="Times New Roman" w:hAnsi="Times New Roman" w:cs="Times New Roman"/>
          <w:sz w:val="20"/>
          <w:szCs w:val="20"/>
        </w:rPr>
        <w:t xml:space="preserve"> (</w:t>
      </w:r>
      <w:r w:rsidR="009F1D2D" w:rsidRPr="00E66785">
        <w:rPr>
          <w:rFonts w:ascii="Times New Roman" w:hAnsi="Times New Roman" w:cs="Times New Roman"/>
          <w:sz w:val="20"/>
          <w:szCs w:val="20"/>
        </w:rPr>
        <w:t>52,5 mg EAG/g</w:t>
      </w:r>
      <w:r w:rsidR="009F1D2D">
        <w:rPr>
          <w:rFonts w:ascii="Times New Roman" w:hAnsi="Times New Roman" w:cs="Times New Roman"/>
          <w:sz w:val="20"/>
          <w:szCs w:val="20"/>
        </w:rPr>
        <w:t>) (OMENA et al.; 2012).</w:t>
      </w:r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0E6479" w14:textId="5BD14E1E" w:rsidR="0086041C" w:rsidRPr="00E66785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>Os valores</w:t>
      </w:r>
      <w:r w:rsidR="00CC4457" w:rsidRPr="00E66785">
        <w:rPr>
          <w:rFonts w:ascii="Times New Roman" w:hAnsi="Times New Roman" w:cs="Times New Roman"/>
          <w:sz w:val="20"/>
          <w:szCs w:val="20"/>
        </w:rPr>
        <w:t xml:space="preserve"> de flavonoides foram </w:t>
      </w:r>
      <w:r w:rsidRPr="00E66785">
        <w:rPr>
          <w:rFonts w:ascii="Times New Roman" w:hAnsi="Times New Roman" w:cs="Times New Roman"/>
          <w:sz w:val="20"/>
          <w:szCs w:val="20"/>
        </w:rPr>
        <w:t xml:space="preserve">obtidos de absorbância das amostras em 420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f substituídos na equação da reta obtida pela curva de calibração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e então calculado os teores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, expressos em miligrama equivalente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/g de amostra. O coeficiente de determinação (R</w:t>
      </w:r>
      <w:r w:rsidRPr="00E6678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66785">
        <w:rPr>
          <w:rFonts w:ascii="Times New Roman" w:hAnsi="Times New Roman" w:cs="Times New Roman"/>
          <w:sz w:val="20"/>
          <w:szCs w:val="20"/>
        </w:rPr>
        <w:t xml:space="preserve">) foi superior a 0,9 para a curva de calibração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(Figura 3). Através da equação da reta foi possível determinar o valor de 145,15 equivalentes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/g da amostra de</w:t>
      </w:r>
      <w:r w:rsidR="00DE35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355A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="00DE355A">
        <w:rPr>
          <w:rFonts w:ascii="Times New Roman" w:hAnsi="Times New Roman" w:cs="Times New Roman"/>
          <w:sz w:val="20"/>
          <w:szCs w:val="20"/>
        </w:rPr>
        <w:t xml:space="preserve"> totais da amostra, </w:t>
      </w:r>
      <w:r w:rsidR="00DE355A">
        <w:rPr>
          <w:rFonts w:ascii="Times New Roman" w:hAnsi="Times New Roman" w:cs="Times New Roman"/>
          <w:sz w:val="20"/>
          <w:szCs w:val="20"/>
        </w:rPr>
        <w:lastRenderedPageBreak/>
        <w:t xml:space="preserve">valor superior ao encontrado na espécie </w:t>
      </w:r>
      <w:proofErr w:type="spellStart"/>
      <w:r w:rsidR="00DE355A" w:rsidRPr="00E66785">
        <w:rPr>
          <w:rFonts w:ascii="Times New Roman" w:hAnsi="Times New Roman" w:cs="Times New Roman"/>
          <w:i/>
          <w:sz w:val="20"/>
          <w:szCs w:val="20"/>
        </w:rPr>
        <w:t>Capparis</w:t>
      </w:r>
      <w:proofErr w:type="spellEnd"/>
      <w:r w:rsidR="00DE355A"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355A" w:rsidRPr="00E66785">
        <w:rPr>
          <w:rFonts w:ascii="Times New Roman" w:hAnsi="Times New Roman" w:cs="Times New Roman"/>
          <w:i/>
          <w:sz w:val="20"/>
          <w:szCs w:val="20"/>
        </w:rPr>
        <w:t>spinosa</w:t>
      </w:r>
      <w:proofErr w:type="spellEnd"/>
      <w:r w:rsidR="00DE355A" w:rsidRPr="00E66785">
        <w:rPr>
          <w:rFonts w:ascii="Times New Roman" w:hAnsi="Times New Roman" w:cs="Times New Roman"/>
          <w:sz w:val="20"/>
          <w:szCs w:val="20"/>
        </w:rPr>
        <w:t xml:space="preserve"> que foi de 57,93 mg </w:t>
      </w:r>
      <w:proofErr w:type="spellStart"/>
      <w:r w:rsidR="00DE355A" w:rsidRPr="00E66785">
        <w:rPr>
          <w:rFonts w:ascii="Times New Roman" w:hAnsi="Times New Roman" w:cs="Times New Roman"/>
          <w:sz w:val="20"/>
          <w:szCs w:val="20"/>
        </w:rPr>
        <w:t>quercetina</w:t>
      </w:r>
      <w:proofErr w:type="spellEnd"/>
      <w:r w:rsidR="00DE355A" w:rsidRPr="00E66785">
        <w:rPr>
          <w:rFonts w:ascii="Times New Roman" w:hAnsi="Times New Roman" w:cs="Times New Roman"/>
          <w:sz w:val="20"/>
          <w:szCs w:val="20"/>
        </w:rPr>
        <w:t>/g da amostra</w:t>
      </w:r>
      <w:r w:rsidR="00DE355A">
        <w:rPr>
          <w:rFonts w:ascii="Times New Roman" w:hAnsi="Times New Roman" w:cs="Times New Roman"/>
          <w:sz w:val="20"/>
          <w:szCs w:val="20"/>
        </w:rPr>
        <w:t xml:space="preserve"> por </w:t>
      </w:r>
      <w:r w:rsidRPr="00E66785">
        <w:rPr>
          <w:rFonts w:ascii="Times New Roman" w:hAnsi="Times New Roman" w:cs="Times New Roman"/>
          <w:sz w:val="20"/>
          <w:szCs w:val="20"/>
        </w:rPr>
        <w:t xml:space="preserve">(MANSOUR et al. 2016). </w:t>
      </w:r>
    </w:p>
    <w:p w14:paraId="6E314F32" w14:textId="77777777" w:rsidR="0086041C" w:rsidRPr="00E66785" w:rsidRDefault="0086041C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4B817D0" w14:textId="77777777" w:rsidR="0086041C" w:rsidRPr="00E66785" w:rsidRDefault="0086041C" w:rsidP="00E66785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ABE4BE9" wp14:editId="4172D541">
            <wp:extent cx="3812516" cy="2291511"/>
            <wp:effectExtent l="0" t="0" r="17145" b="13970"/>
            <wp:docPr id="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768112" w14:textId="77777777" w:rsidR="0086041C" w:rsidRPr="00E66785" w:rsidRDefault="0086041C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1BB5">
        <w:rPr>
          <w:rFonts w:ascii="Times New Roman" w:hAnsi="Times New Roman" w:cs="Times New Roman"/>
          <w:sz w:val="20"/>
          <w:szCs w:val="20"/>
        </w:rPr>
        <w:t>Figura 3 –</w:t>
      </w:r>
      <w:r w:rsidRPr="00E66785">
        <w:rPr>
          <w:rFonts w:ascii="Times New Roman" w:hAnsi="Times New Roman" w:cs="Times New Roman"/>
          <w:sz w:val="20"/>
          <w:szCs w:val="20"/>
        </w:rPr>
        <w:t xml:space="preserve"> Curva padrão para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>.</w:t>
      </w:r>
    </w:p>
    <w:p w14:paraId="3E4268C7" w14:textId="77777777" w:rsidR="0086041C" w:rsidRPr="00E66785" w:rsidRDefault="0086041C" w:rsidP="00E667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4BA80F3" w14:textId="70887010" w:rsidR="00AD1854" w:rsidRDefault="00CC4457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Avaliando o 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efeito </w:t>
      </w:r>
      <w:r w:rsidRPr="00E66785">
        <w:rPr>
          <w:rFonts w:ascii="Times New Roman" w:hAnsi="Times New Roman" w:cs="Times New Roman"/>
          <w:sz w:val="20"/>
          <w:szCs w:val="20"/>
        </w:rPr>
        <w:t xml:space="preserve">alelopático 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com as diferentes concentrações do extrato </w:t>
      </w:r>
      <w:proofErr w:type="spellStart"/>
      <w:r w:rsidR="0086041C"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 das folhas de </w:t>
      </w:r>
      <w:r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041C" w:rsidRPr="00E66785">
        <w:rPr>
          <w:rFonts w:ascii="Times New Roman" w:hAnsi="Times New Roman" w:cs="Times New Roman"/>
          <w:sz w:val="20"/>
          <w:szCs w:val="20"/>
        </w:rPr>
        <w:t>sobre a germinação das sementes de alface</w:t>
      </w:r>
      <w:r w:rsidR="00DE355A">
        <w:rPr>
          <w:rFonts w:ascii="Times New Roman" w:hAnsi="Times New Roman" w:cs="Times New Roman"/>
          <w:sz w:val="20"/>
          <w:szCs w:val="20"/>
        </w:rPr>
        <w:t xml:space="preserve"> (Tabela 2)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mostraram-se significativos em relação ao controle (p&lt;0,05)</w:t>
      </w:r>
      <w:r w:rsidR="00DE355A">
        <w:rPr>
          <w:rFonts w:ascii="Times New Roman" w:hAnsi="Times New Roman" w:cs="Times New Roman"/>
          <w:sz w:val="20"/>
          <w:szCs w:val="20"/>
        </w:rPr>
        <w:t xml:space="preserve">, com 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porcentagem de germinação das sementes </w:t>
      </w:r>
      <w:r w:rsidR="00DE355A">
        <w:rPr>
          <w:rFonts w:ascii="Times New Roman" w:hAnsi="Times New Roman" w:cs="Times New Roman"/>
          <w:sz w:val="20"/>
          <w:szCs w:val="20"/>
        </w:rPr>
        <w:t xml:space="preserve">sendo </w:t>
      </w:r>
      <w:r w:rsidR="0086041C" w:rsidRPr="00E66785">
        <w:rPr>
          <w:rFonts w:ascii="Times New Roman" w:hAnsi="Times New Roman" w:cs="Times New Roman"/>
          <w:sz w:val="20"/>
          <w:szCs w:val="20"/>
        </w:rPr>
        <w:t>significativamente</w:t>
      </w:r>
      <w:r w:rsidR="00DE355A">
        <w:rPr>
          <w:rFonts w:ascii="Times New Roman" w:hAnsi="Times New Roman" w:cs="Times New Roman"/>
          <w:sz w:val="20"/>
          <w:szCs w:val="20"/>
        </w:rPr>
        <w:t xml:space="preserve"> </w:t>
      </w:r>
      <w:r w:rsidR="00DE355A" w:rsidRPr="00E66785">
        <w:rPr>
          <w:rFonts w:ascii="Times New Roman" w:hAnsi="Times New Roman" w:cs="Times New Roman"/>
          <w:sz w:val="20"/>
          <w:szCs w:val="20"/>
        </w:rPr>
        <w:t>reduzida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nos tratamentos nas concentrações mais </w:t>
      </w:r>
      <w:r w:rsidR="0086041C" w:rsidRPr="00D25E94">
        <w:rPr>
          <w:rFonts w:ascii="Times New Roman" w:hAnsi="Times New Roman" w:cs="Times New Roman"/>
          <w:sz w:val="20"/>
          <w:szCs w:val="20"/>
        </w:rPr>
        <w:t>elevadas (0,6; 0,8 e 1 mg/ml)</w:t>
      </w:r>
      <w:r w:rsidR="0086041C" w:rsidRPr="00E66785">
        <w:rPr>
          <w:rFonts w:ascii="Times New Roman" w:hAnsi="Times New Roman" w:cs="Times New Roman"/>
          <w:sz w:val="20"/>
          <w:szCs w:val="20"/>
        </w:rPr>
        <w:t xml:space="preserve"> dos extratos evidenciando a existência de efeito alelopático inibitório nas folhas de </w:t>
      </w:r>
      <w:r w:rsidR="00AD1854" w:rsidRPr="00E66785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AD1854"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="0086041C" w:rsidRPr="00E6678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F197E8" w14:textId="77777777" w:rsidR="00E66785" w:rsidRPr="00E66785" w:rsidRDefault="00E66785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C5D90E0" w14:textId="77777777" w:rsidR="0086041C" w:rsidRPr="00E66785" w:rsidRDefault="0086041C" w:rsidP="00B71B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 </w:t>
      </w:r>
      <w:r w:rsidRPr="00B71BB5">
        <w:rPr>
          <w:rFonts w:ascii="Times New Roman" w:hAnsi="Times New Roman" w:cs="Times New Roman"/>
          <w:sz w:val="20"/>
          <w:szCs w:val="20"/>
        </w:rPr>
        <w:t>Tabela 2 –</w:t>
      </w:r>
      <w:r w:rsidRPr="00E66785">
        <w:rPr>
          <w:rFonts w:ascii="Times New Roman" w:hAnsi="Times New Roman" w:cs="Times New Roman"/>
          <w:sz w:val="20"/>
          <w:szCs w:val="20"/>
        </w:rPr>
        <w:t xml:space="preserve"> Porcentagem de germinação de sementes de alface (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Lactuca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sativa</w:t>
      </w:r>
      <w:r w:rsidRPr="00E66785">
        <w:rPr>
          <w:rFonts w:ascii="Times New Roman" w:hAnsi="Times New Roman" w:cs="Times New Roman"/>
          <w:sz w:val="20"/>
          <w:szCs w:val="20"/>
        </w:rPr>
        <w:t xml:space="preserve"> L.) submetidas a diferentes concentrações de extratos de folhas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trapiá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6785">
        <w:rPr>
          <w:rFonts w:ascii="Times New Roman" w:hAnsi="Times New Roman" w:cs="Times New Roman"/>
          <w:sz w:val="20"/>
          <w:szCs w:val="20"/>
        </w:rPr>
        <w:t>L.).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4245"/>
      </w:tblGrid>
      <w:tr w:rsidR="0086041C" w:rsidRPr="00E66785" w14:paraId="68AD21A1" w14:textId="77777777" w:rsidTr="00271BC8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C8BA2EF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Concentração (mg/</w:t>
            </w:r>
            <w:proofErr w:type="spellStart"/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3F6A88E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% Germinação</w:t>
            </w:r>
          </w:p>
        </w:tc>
      </w:tr>
      <w:tr w:rsidR="0086041C" w:rsidRPr="00E66785" w14:paraId="13C29DA5" w14:textId="77777777" w:rsidTr="00271BC8">
        <w:tc>
          <w:tcPr>
            <w:tcW w:w="4322" w:type="dxa"/>
            <w:tcBorders>
              <w:top w:val="single" w:sz="4" w:space="0" w:color="auto"/>
            </w:tcBorders>
          </w:tcPr>
          <w:p w14:paraId="54F019B8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0,0 - (H</w:t>
            </w:r>
            <w:r w:rsidRPr="00AB35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1A1787D4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100,00 a</w:t>
            </w:r>
          </w:p>
        </w:tc>
      </w:tr>
      <w:tr w:rsidR="0086041C" w:rsidRPr="00E66785" w14:paraId="779793D3" w14:textId="77777777" w:rsidTr="00271BC8">
        <w:tc>
          <w:tcPr>
            <w:tcW w:w="4322" w:type="dxa"/>
          </w:tcPr>
          <w:p w14:paraId="2C267D50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22" w:type="dxa"/>
          </w:tcPr>
          <w:p w14:paraId="5BA22CA5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 xml:space="preserve">  86,25 b</w:t>
            </w:r>
          </w:p>
        </w:tc>
      </w:tr>
      <w:tr w:rsidR="0086041C" w:rsidRPr="00E66785" w14:paraId="28683575" w14:textId="77777777" w:rsidTr="00271BC8">
        <w:tc>
          <w:tcPr>
            <w:tcW w:w="4322" w:type="dxa"/>
          </w:tcPr>
          <w:p w14:paraId="0D0EF659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22" w:type="dxa"/>
          </w:tcPr>
          <w:p w14:paraId="120D6F01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 xml:space="preserve">  75,00 b</w:t>
            </w:r>
          </w:p>
        </w:tc>
      </w:tr>
      <w:tr w:rsidR="0086041C" w:rsidRPr="00E66785" w14:paraId="07BB1B1F" w14:textId="77777777" w:rsidTr="00271BC8">
        <w:tc>
          <w:tcPr>
            <w:tcW w:w="4322" w:type="dxa"/>
          </w:tcPr>
          <w:p w14:paraId="40D796E8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22" w:type="dxa"/>
          </w:tcPr>
          <w:p w14:paraId="29C50E1C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 xml:space="preserve">    6,25 c</w:t>
            </w:r>
          </w:p>
        </w:tc>
      </w:tr>
      <w:tr w:rsidR="0086041C" w:rsidRPr="00E66785" w14:paraId="2C736B01" w14:textId="77777777" w:rsidTr="00271BC8">
        <w:tc>
          <w:tcPr>
            <w:tcW w:w="4322" w:type="dxa"/>
          </w:tcPr>
          <w:p w14:paraId="300C2AA9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322" w:type="dxa"/>
          </w:tcPr>
          <w:p w14:paraId="5DCD6A49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 xml:space="preserve">    1,25 c</w:t>
            </w:r>
          </w:p>
        </w:tc>
      </w:tr>
      <w:tr w:rsidR="0086041C" w:rsidRPr="00E66785" w14:paraId="4CD5BC54" w14:textId="77777777" w:rsidTr="00271BC8">
        <w:tc>
          <w:tcPr>
            <w:tcW w:w="4322" w:type="dxa"/>
            <w:tcBorders>
              <w:bottom w:val="single" w:sz="4" w:space="0" w:color="auto"/>
            </w:tcBorders>
          </w:tcPr>
          <w:p w14:paraId="62DCE233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EDE9A64" w14:textId="77777777" w:rsidR="0086041C" w:rsidRPr="00AB352B" w:rsidRDefault="0086041C" w:rsidP="00E66785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B352B">
              <w:rPr>
                <w:rFonts w:ascii="Times New Roman" w:hAnsi="Times New Roman" w:cs="Times New Roman"/>
                <w:sz w:val="20"/>
                <w:szCs w:val="20"/>
              </w:rPr>
              <w:t xml:space="preserve">    0,00 c</w:t>
            </w:r>
          </w:p>
        </w:tc>
      </w:tr>
    </w:tbl>
    <w:p w14:paraId="3EA6BFBA" w14:textId="77777777" w:rsidR="0086041C" w:rsidRDefault="0086041C" w:rsidP="00E667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Médias seguidas pela mesma letra não diferem estatisticamente entre si. Foi aplicado o teste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Dunnett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ao nível de 5% de probabilidade.</w:t>
      </w:r>
    </w:p>
    <w:p w14:paraId="1E161AEA" w14:textId="77777777" w:rsidR="00E66785" w:rsidRPr="00E66785" w:rsidRDefault="00E66785" w:rsidP="00E66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3FF1B69" w14:textId="48729FF3" w:rsidR="0086041C" w:rsidRDefault="0086041C" w:rsidP="001710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Para o manejo de plantas daninhas a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alelopatia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pode ser considerada uma alternativa viável, devido a seu potencial de interação e importância ecológica, e podem contribuir fornecendo novas estruturas químicas para produção de bioativos, atuando no combate as pragas ou plantas invasoras, causando menos impacto ao ambiente (SANTORE, 2013). </w:t>
      </w:r>
    </w:p>
    <w:p w14:paraId="706EF98D" w14:textId="77777777" w:rsidR="00171074" w:rsidRPr="00E26A9B" w:rsidRDefault="00171074" w:rsidP="001710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A4681" w14:textId="454F0F82" w:rsidR="0086041C" w:rsidRPr="00940F01" w:rsidRDefault="00B42081" w:rsidP="0086041C">
      <w:pPr>
        <w:pStyle w:val="Default"/>
        <w:tabs>
          <w:tab w:val="center" w:pos="3402"/>
        </w:tabs>
        <w:spacing w:line="360" w:lineRule="auto"/>
        <w:jc w:val="both"/>
        <w:rPr>
          <w:shd w:val="clear" w:color="auto" w:fill="FFFFFF"/>
        </w:rPr>
      </w:pPr>
      <w:r w:rsidRPr="00DB35B1">
        <w:rPr>
          <w:b/>
          <w:shd w:val="clear" w:color="auto" w:fill="FFFFFF"/>
        </w:rPr>
        <w:lastRenderedPageBreak/>
        <w:t>4.</w:t>
      </w:r>
      <w:r w:rsidR="0086041C" w:rsidRPr="00DB35B1">
        <w:rPr>
          <w:b/>
          <w:shd w:val="clear" w:color="auto" w:fill="FFFFFF"/>
        </w:rPr>
        <w:t>CONCLUSÕES</w:t>
      </w:r>
    </w:p>
    <w:p w14:paraId="1ADF9271" w14:textId="77777777" w:rsidR="0086041C" w:rsidRPr="00E66785" w:rsidRDefault="0086041C" w:rsidP="005F3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 extrato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etanólico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das folhas de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Crataeva</w:t>
      </w:r>
      <w:proofErr w:type="spellEnd"/>
      <w:r w:rsidRPr="00E667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785">
        <w:rPr>
          <w:rFonts w:ascii="Times New Roman" w:hAnsi="Times New Roman" w:cs="Times New Roman"/>
          <w:i/>
          <w:sz w:val="20"/>
          <w:szCs w:val="20"/>
        </w:rPr>
        <w:t>tapia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L., apresentou uma eficiente atividade antioxidante mediante o teste de DPPH, além de demonstrar um resultado significativo de teor de compostos fenólicos e teor 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flavonóides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totais o que corrobora com a atividade antioxidante da amostra vegetal, podendo ser utilizada como provável fonte de compostos antioxidantes naturais na indústria alimentícia e farmacêutica.</w:t>
      </w:r>
    </w:p>
    <w:p w14:paraId="70B4CF2E" w14:textId="7FD27414" w:rsidR="0086041C" w:rsidRDefault="0086041C" w:rsidP="005F3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785">
        <w:rPr>
          <w:rFonts w:ascii="Times New Roman" w:hAnsi="Times New Roman" w:cs="Times New Roman"/>
          <w:sz w:val="20"/>
          <w:szCs w:val="20"/>
        </w:rPr>
        <w:t xml:space="preserve">O extrato das folhas da espécie apresentou forte atividade </w:t>
      </w:r>
      <w:proofErr w:type="spellStart"/>
      <w:r w:rsidRPr="00E66785">
        <w:rPr>
          <w:rFonts w:ascii="Times New Roman" w:hAnsi="Times New Roman" w:cs="Times New Roman"/>
          <w:sz w:val="20"/>
          <w:szCs w:val="20"/>
        </w:rPr>
        <w:t>alelopática</w:t>
      </w:r>
      <w:proofErr w:type="spellEnd"/>
      <w:r w:rsidRPr="00E66785">
        <w:rPr>
          <w:rFonts w:ascii="Times New Roman" w:hAnsi="Times New Roman" w:cs="Times New Roman"/>
          <w:sz w:val="20"/>
          <w:szCs w:val="20"/>
        </w:rPr>
        <w:t xml:space="preserve"> evidenciando potencial para exploração futura como fonte de herbicida natural. </w:t>
      </w:r>
    </w:p>
    <w:p w14:paraId="47BC2604" w14:textId="2CB5566B" w:rsidR="00BD080B" w:rsidRDefault="00BD080B" w:rsidP="005F3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Diante do potencial apresentado evidencia-se estudos visando identificar os compostos que são responsáveis pela atividade antioxidante e alelopática.</w:t>
      </w:r>
    </w:p>
    <w:p w14:paraId="2CE15250" w14:textId="77777777" w:rsidR="0054453A" w:rsidRPr="00E66785" w:rsidRDefault="0054453A" w:rsidP="00E6678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58C59FD" w14:textId="0512CB97" w:rsidR="00C4301C" w:rsidRPr="00566EB7" w:rsidRDefault="00C4301C" w:rsidP="005F39A3">
      <w:pPr>
        <w:pStyle w:val="Default"/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</w:t>
      </w:r>
      <w:r w:rsidRPr="00FC40E9">
        <w:rPr>
          <w:b/>
          <w:shd w:val="clear" w:color="auto" w:fill="FFFFFF"/>
        </w:rPr>
        <w:t>EFERÊNCIAS</w:t>
      </w:r>
    </w:p>
    <w:p w14:paraId="3FB4A628" w14:textId="2D6D45EA" w:rsidR="009767C8" w:rsidRPr="005F39A3" w:rsidRDefault="00566EB7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</w:rPr>
        <w:t>ALVES, R. M. et al</w:t>
      </w:r>
      <w:r w:rsidR="00A9758E" w:rsidRPr="005F39A3">
        <w:rPr>
          <w:rFonts w:ascii="Times New Roman" w:hAnsi="Times New Roman" w:cs="Times New Roman"/>
          <w:sz w:val="24"/>
          <w:szCs w:val="24"/>
        </w:rPr>
        <w:t xml:space="preserve">. Potencial alelopático de folhas secas de </w:t>
      </w:r>
      <w:proofErr w:type="spellStart"/>
      <w:r w:rsidR="00A9758E" w:rsidRPr="005F39A3">
        <w:rPr>
          <w:rFonts w:ascii="Times New Roman" w:hAnsi="Times New Roman" w:cs="Times New Roman"/>
          <w:i/>
          <w:sz w:val="24"/>
          <w:szCs w:val="24"/>
        </w:rPr>
        <w:t>Caesalpinia</w:t>
      </w:r>
      <w:proofErr w:type="spellEnd"/>
      <w:r w:rsidR="00A9758E" w:rsidRPr="005F39A3">
        <w:rPr>
          <w:rFonts w:ascii="Times New Roman" w:hAnsi="Times New Roman" w:cs="Times New Roman"/>
          <w:i/>
          <w:sz w:val="24"/>
          <w:szCs w:val="24"/>
        </w:rPr>
        <w:t xml:space="preserve"> férrea</w:t>
      </w:r>
      <w:r w:rsidR="00A9758E" w:rsidRPr="005F39A3">
        <w:rPr>
          <w:rFonts w:ascii="Times New Roman" w:hAnsi="Times New Roman" w:cs="Times New Roman"/>
          <w:sz w:val="24"/>
          <w:szCs w:val="24"/>
        </w:rPr>
        <w:t xml:space="preserve"> Mart. Em diferentes períodos de decomposição sobre a germinação de </w:t>
      </w:r>
      <w:proofErr w:type="spellStart"/>
      <w:r w:rsidR="00A9758E" w:rsidRPr="005F39A3">
        <w:rPr>
          <w:rFonts w:ascii="Times New Roman" w:hAnsi="Times New Roman" w:cs="Times New Roman"/>
          <w:i/>
          <w:sz w:val="24"/>
          <w:szCs w:val="24"/>
        </w:rPr>
        <w:t>Vigna</w:t>
      </w:r>
      <w:proofErr w:type="spellEnd"/>
      <w:r w:rsidR="00A9758E" w:rsidRPr="005F3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58E" w:rsidRPr="005F39A3">
        <w:rPr>
          <w:rFonts w:ascii="Times New Roman" w:hAnsi="Times New Roman" w:cs="Times New Roman"/>
          <w:i/>
          <w:sz w:val="24"/>
          <w:szCs w:val="24"/>
        </w:rPr>
        <w:t>unguiculata</w:t>
      </w:r>
      <w:proofErr w:type="spellEnd"/>
      <w:r w:rsidR="00A9758E" w:rsidRPr="005F39A3"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 w:rsidR="00A9758E" w:rsidRPr="005F39A3">
        <w:rPr>
          <w:rFonts w:ascii="Times New Roman" w:hAnsi="Times New Roman" w:cs="Times New Roman"/>
          <w:sz w:val="24"/>
          <w:szCs w:val="24"/>
        </w:rPr>
        <w:t>Walp</w:t>
      </w:r>
      <w:proofErr w:type="spellEnd"/>
      <w:r w:rsidR="00A9758E" w:rsidRPr="005F39A3"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 w:rsidR="00A9758E" w:rsidRPr="005F39A3">
        <w:rPr>
          <w:rFonts w:ascii="Times New Roman" w:hAnsi="Times New Roman" w:cs="Times New Roman"/>
          <w:sz w:val="24"/>
          <w:szCs w:val="24"/>
          <w:lang w:val="en-US"/>
        </w:rPr>
        <w:t>Canapu</w:t>
      </w:r>
      <w:proofErr w:type="spellEnd"/>
      <w:r w:rsidR="00A9758E" w:rsidRPr="005F39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0E7A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0E7A" w:rsidRPr="005F39A3">
        <w:rPr>
          <w:rFonts w:ascii="Times New Roman" w:hAnsi="Times New Roman" w:cs="Times New Roman"/>
          <w:i/>
          <w:sz w:val="24"/>
          <w:szCs w:val="24"/>
          <w:lang w:val="en-US"/>
        </w:rPr>
        <w:t>Enciclopédia</w:t>
      </w:r>
      <w:proofErr w:type="spellEnd"/>
      <w:r w:rsidR="000C0E7A" w:rsidRPr="005F39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0E7A" w:rsidRPr="005F39A3">
        <w:rPr>
          <w:rFonts w:ascii="Times New Roman" w:hAnsi="Times New Roman" w:cs="Times New Roman"/>
          <w:i/>
          <w:sz w:val="24"/>
          <w:szCs w:val="24"/>
          <w:lang w:val="en-US"/>
        </w:rPr>
        <w:t>Biosfera</w:t>
      </w:r>
      <w:proofErr w:type="spellEnd"/>
      <w:r w:rsidR="000C0E7A" w:rsidRPr="005F39A3">
        <w:rPr>
          <w:rFonts w:ascii="Times New Roman" w:hAnsi="Times New Roman" w:cs="Times New Roman"/>
          <w:sz w:val="24"/>
          <w:szCs w:val="24"/>
          <w:lang w:val="en-US"/>
        </w:rPr>
        <w:t>, v.15, n.27, p.200-207, 2018.</w:t>
      </w:r>
    </w:p>
    <w:p w14:paraId="268A0AE3" w14:textId="28D3731F" w:rsidR="00A9758E" w:rsidRPr="005F39A3" w:rsidRDefault="00566EB7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CABRAL, D. 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L. de V. et al. Modulatory activity and chemical profile of a hydroalcoholic extract of </w:t>
      </w:r>
      <w:proofErr w:type="spellStart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Crateva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tapia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L. </w:t>
      </w:r>
      <w:r w:rsidR="00C4301C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African Journal of Microbiology Research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, v. 9, n. 5, p. 326-331, 2015.</w:t>
      </w:r>
    </w:p>
    <w:p w14:paraId="6E8E282F" w14:textId="7F69251B" w:rsidR="000C0E7A" w:rsidRPr="005F39A3" w:rsidRDefault="000C0E7A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9A3">
        <w:rPr>
          <w:rFonts w:ascii="Times New Roman" w:hAnsi="Times New Roman" w:cs="Times New Roman"/>
          <w:sz w:val="24"/>
          <w:szCs w:val="24"/>
        </w:rPr>
        <w:t xml:space="preserve">CASTRO, R. A.; FABRICANTE, J. R.; ARAUJO, K. C. T. Sociabilidade e potencial alelopático de espécies da caatinga sobre a invasora </w:t>
      </w:r>
      <w:proofErr w:type="spellStart"/>
      <w:r w:rsidRPr="005F39A3">
        <w:rPr>
          <w:rFonts w:ascii="Times New Roman" w:hAnsi="Times New Roman" w:cs="Times New Roman"/>
          <w:i/>
          <w:sz w:val="24"/>
          <w:szCs w:val="24"/>
        </w:rPr>
        <w:t>Nicotiana</w:t>
      </w:r>
      <w:proofErr w:type="spellEnd"/>
      <w:r w:rsidRPr="005F39A3">
        <w:rPr>
          <w:rFonts w:ascii="Times New Roman" w:hAnsi="Times New Roman" w:cs="Times New Roman"/>
          <w:i/>
          <w:sz w:val="24"/>
          <w:szCs w:val="24"/>
        </w:rPr>
        <w:t xml:space="preserve"> glauca </w:t>
      </w:r>
      <w:r w:rsidRPr="005F39A3">
        <w:rPr>
          <w:rFonts w:ascii="Times New Roman" w:hAnsi="Times New Roman" w:cs="Times New Roman"/>
          <w:sz w:val="24"/>
          <w:szCs w:val="24"/>
        </w:rPr>
        <w:t>Graham (</w:t>
      </w:r>
      <w:proofErr w:type="spellStart"/>
      <w:r w:rsidRPr="005F39A3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5F39A3">
        <w:rPr>
          <w:rFonts w:ascii="Times New Roman" w:hAnsi="Times New Roman" w:cs="Times New Roman"/>
          <w:sz w:val="24"/>
          <w:szCs w:val="24"/>
        </w:rPr>
        <w:t xml:space="preserve">). </w:t>
      </w:r>
      <w:r w:rsidRPr="005F39A3">
        <w:rPr>
          <w:rFonts w:ascii="Times New Roman" w:hAnsi="Times New Roman" w:cs="Times New Roman"/>
          <w:i/>
          <w:sz w:val="24"/>
          <w:szCs w:val="24"/>
        </w:rPr>
        <w:t>Natureza online</w:t>
      </w:r>
      <w:r w:rsidRPr="005F39A3">
        <w:rPr>
          <w:rFonts w:ascii="Times New Roman" w:hAnsi="Times New Roman" w:cs="Times New Roman"/>
          <w:sz w:val="24"/>
          <w:szCs w:val="24"/>
        </w:rPr>
        <w:t>, v.15, n.1, p.59-69, 2017.</w:t>
      </w:r>
    </w:p>
    <w:p w14:paraId="6BD286EB" w14:textId="16705B98" w:rsidR="00C4301C" w:rsidRPr="005F39A3" w:rsidRDefault="00C4301C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HADE, Swati N. et al. Evaluation of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Crataeva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nurvala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extracts as antioxidant,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antiproteolytic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and cytotoxic aga</w:t>
      </w:r>
      <w:r w:rsidR="000C0E7A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inst hepato-carcinoma and mouse 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melanoma cell lines. </w:t>
      </w:r>
      <w:r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Ap</w:t>
      </w:r>
      <w:r w:rsidR="000C0E7A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plied Pharmaceutical Science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, v. 6, n. 09, p. 189-196, 2016.</w:t>
      </w:r>
    </w:p>
    <w:p w14:paraId="068B2C61" w14:textId="77777777" w:rsidR="000C0E7A" w:rsidRPr="005F39A3" w:rsidRDefault="000C0E7A" w:rsidP="005F39A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>HAMINIUK, C. W. I.; MACIEL, G. M.; PLATA-OVIEDO, M. S. V. et al. Phenolic</w:t>
      </w:r>
    </w:p>
    <w:p w14:paraId="4EA79596" w14:textId="00DCED53" w:rsidR="000C0E7A" w:rsidRPr="005F39A3" w:rsidRDefault="000C0E7A" w:rsidP="005F39A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compounds in fruits – an overview. </w:t>
      </w:r>
      <w:r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 of Food Science &amp; Technology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20F1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v. 47, p. 2023-2044, 2012.</w:t>
      </w:r>
    </w:p>
    <w:p w14:paraId="55F5508B" w14:textId="77777777" w:rsidR="00C4301C" w:rsidRPr="005F39A3" w:rsidRDefault="00C4301C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>LIU, Jun et al. In vitro and in vivo antioxidant activity of ethanolic extract of white button mushroom (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Agaricus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bisporus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>). </w:t>
      </w:r>
      <w:proofErr w:type="spellStart"/>
      <w:r w:rsidRPr="005F39A3">
        <w:rPr>
          <w:rFonts w:ascii="Times New Roman" w:hAnsi="Times New Roman" w:cs="Times New Roman"/>
          <w:bCs/>
          <w:i/>
          <w:sz w:val="24"/>
          <w:szCs w:val="24"/>
        </w:rPr>
        <w:t>Food</w:t>
      </w:r>
      <w:proofErr w:type="spellEnd"/>
      <w:r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F39A3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F39A3">
        <w:rPr>
          <w:rFonts w:ascii="Times New Roman" w:hAnsi="Times New Roman" w:cs="Times New Roman"/>
          <w:bCs/>
          <w:i/>
          <w:sz w:val="24"/>
          <w:szCs w:val="24"/>
        </w:rPr>
        <w:t>chemical</w:t>
      </w:r>
      <w:proofErr w:type="spellEnd"/>
      <w:r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F39A3">
        <w:rPr>
          <w:rFonts w:ascii="Times New Roman" w:hAnsi="Times New Roman" w:cs="Times New Roman"/>
          <w:bCs/>
          <w:i/>
          <w:sz w:val="24"/>
          <w:szCs w:val="24"/>
        </w:rPr>
        <w:t>toxicology</w:t>
      </w:r>
      <w:proofErr w:type="spellEnd"/>
      <w:r w:rsidRPr="005F39A3">
        <w:rPr>
          <w:rFonts w:ascii="Times New Roman" w:hAnsi="Times New Roman" w:cs="Times New Roman"/>
          <w:sz w:val="24"/>
          <w:szCs w:val="24"/>
        </w:rPr>
        <w:t>, v. 51, p. 310-316, 2013.</w:t>
      </w:r>
    </w:p>
    <w:p w14:paraId="3EFE249D" w14:textId="335199A5" w:rsidR="00C4301C" w:rsidRPr="005F39A3" w:rsidRDefault="00C4301C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9A3">
        <w:rPr>
          <w:rFonts w:ascii="Times New Roman" w:hAnsi="Times New Roman" w:cs="Times New Roman"/>
          <w:bCs/>
          <w:sz w:val="24"/>
          <w:szCs w:val="24"/>
        </w:rPr>
        <w:t>LORENZI, H</w:t>
      </w:r>
      <w:r w:rsidRPr="005F39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9A3">
        <w:rPr>
          <w:rFonts w:ascii="Times New Roman" w:hAnsi="Times New Roman" w:cs="Times New Roman"/>
          <w:bCs/>
          <w:i/>
          <w:sz w:val="24"/>
          <w:szCs w:val="24"/>
        </w:rPr>
        <w:t>Árvores Brasileiras: manual de identificação e cultivo de plantas arbóreas do Brasil</w:t>
      </w:r>
      <w:r w:rsidRPr="005F39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9A3">
        <w:rPr>
          <w:rFonts w:ascii="Times New Roman" w:hAnsi="Times New Roman" w:cs="Times New Roman"/>
          <w:bCs/>
          <w:sz w:val="24"/>
          <w:szCs w:val="24"/>
        </w:rPr>
        <w:t>Nova Odessa: Instituto Plantarum, 2002.</w:t>
      </w:r>
    </w:p>
    <w:p w14:paraId="1C04B8A4" w14:textId="757F64F9" w:rsidR="00C4301C" w:rsidRPr="005F39A3" w:rsidRDefault="00C4301C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>MANSOUR, R. B. et al. “Phenolic Contents and Antioxidant Activity of Ethanolic Extract of </w:t>
      </w:r>
      <w:r w:rsidRPr="005F39A3">
        <w:rPr>
          <w:rFonts w:ascii="Times New Roman" w:hAnsi="Times New Roman" w:cs="Times New Roman"/>
          <w:i/>
          <w:iCs/>
          <w:sz w:val="24"/>
          <w:szCs w:val="24"/>
          <w:lang w:val="en-US"/>
        </w:rPr>
        <w:t>Capparis Spinosa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.” </w:t>
      </w:r>
      <w:r w:rsidRPr="005F39A3">
        <w:rPr>
          <w:rFonts w:ascii="Times New Roman" w:hAnsi="Times New Roman" w:cs="Times New Roman"/>
          <w:i/>
          <w:iCs/>
          <w:sz w:val="24"/>
          <w:szCs w:val="24"/>
          <w:lang w:val="en-US"/>
        </w:rPr>
        <w:t>Cytotechnology</w:t>
      </w:r>
      <w:r w:rsidR="00566EB7" w:rsidRPr="005F39A3">
        <w:rPr>
          <w:rFonts w:ascii="Times New Roman" w:hAnsi="Times New Roman" w:cs="Times New Roman"/>
          <w:b/>
          <w:sz w:val="24"/>
          <w:szCs w:val="24"/>
          <w:lang w:val="en-US"/>
        </w:rPr>
        <w:t>, v.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566EB7" w:rsidRPr="005F39A3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6EB7" w:rsidRPr="005F39A3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135–142</w:t>
      </w:r>
      <w:r w:rsidR="00566EB7" w:rsidRPr="005F39A3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6AFAB3A" w14:textId="77777777" w:rsidR="00C4301C" w:rsidRPr="005F39A3" w:rsidRDefault="00C4301C" w:rsidP="005F39A3">
      <w:pPr>
        <w:widowControl w:val="0"/>
        <w:suppressAutoHyphens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MATOS, J. M. D; MATOS, M. E. O. </w:t>
      </w:r>
      <w:r w:rsidRPr="005F39A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Farmacognosia: curso teórico – prático</w:t>
      </w:r>
      <w:r w:rsidRPr="005F3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Fortaleza: Edições UFC, 1989. </w:t>
      </w:r>
    </w:p>
    <w:p w14:paraId="6C2A12D1" w14:textId="5DE26D18" w:rsidR="00C4301C" w:rsidRPr="005F39A3" w:rsidRDefault="00C4301C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NAZARNI, R. et al. The effect of fermentation on total phenolic, flavonoid and tannin content and its relation to antibacterial activity in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jaruk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tigarun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Crataeva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3">
        <w:rPr>
          <w:rFonts w:ascii="Times New Roman" w:hAnsi="Times New Roman" w:cs="Times New Roman"/>
          <w:sz w:val="24"/>
          <w:szCs w:val="24"/>
          <w:lang w:val="en-US"/>
        </w:rPr>
        <w:t>nurvala</w:t>
      </w:r>
      <w:proofErr w:type="spellEnd"/>
      <w:r w:rsidRPr="005F39A3">
        <w:rPr>
          <w:rFonts w:ascii="Times New Roman" w:hAnsi="Times New Roman" w:cs="Times New Roman"/>
          <w:sz w:val="24"/>
          <w:szCs w:val="24"/>
          <w:lang w:val="en-US"/>
        </w:rPr>
        <w:t>, Buch HAM). </w:t>
      </w:r>
      <w:r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Food Research Journal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, v. 23, n. 1, </w:t>
      </w:r>
      <w:r w:rsidR="00566EB7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p.309-315, 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</w:p>
    <w:p w14:paraId="61D74EEC" w14:textId="528CA94F" w:rsidR="00C4301C" w:rsidRPr="005F39A3" w:rsidRDefault="00566EB7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9A3">
        <w:rPr>
          <w:rFonts w:ascii="Times New Roman" w:hAnsi="Times New Roman" w:cs="Times New Roman"/>
          <w:sz w:val="24"/>
          <w:szCs w:val="24"/>
        </w:rPr>
        <w:t>OMENA, C. M. B.</w:t>
      </w:r>
      <w:r w:rsidR="00C4301C" w:rsidRPr="005F39A3">
        <w:rPr>
          <w:rFonts w:ascii="Times New Roman" w:hAnsi="Times New Roman" w:cs="Times New Roman"/>
          <w:sz w:val="24"/>
          <w:szCs w:val="24"/>
        </w:rPr>
        <w:t xml:space="preserve"> et al. 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Antioxidant, anti-acetylcholinesterase and cytotoxic activities of ethanol extracts of peel, pulp and seeds of exotic Brazilian fruits: antioxidant, anti-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lastRenderedPageBreak/>
        <w:t>acetylcholinesterase and cytotoxic activities in fruits. 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Food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Research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International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</w:rPr>
        <w:t>, v. 49, n. 1, p. 334-344, 2012.</w:t>
      </w:r>
    </w:p>
    <w:p w14:paraId="15D1B09E" w14:textId="0C52B2C2" w:rsidR="00C4301C" w:rsidRPr="005F39A3" w:rsidRDefault="00A9758E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>PATIL, U.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5F39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; GAIKWAD, D. K. Differential bactericidal potential and phytochemical evaluation of </w:t>
      </w:r>
      <w:proofErr w:type="spellStart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Crataeva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religiosa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stem bark. </w:t>
      </w:r>
      <w:r w:rsidR="00C4301C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 of Pharmaceutical Research and Development</w:t>
      </w:r>
      <w:r w:rsidR="00C4301C" w:rsidRPr="005F39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C4301C" w:rsidRPr="005F39A3">
        <w:rPr>
          <w:rFonts w:ascii="Times New Roman" w:hAnsi="Times New Roman" w:cs="Times New Roman"/>
          <w:bCs/>
          <w:sz w:val="24"/>
          <w:szCs w:val="24"/>
          <w:lang w:val="en-US"/>
        </w:rPr>
        <w:t>v.2, n. 11, p. 82-88, 2012.</w:t>
      </w:r>
    </w:p>
    <w:p w14:paraId="2B9EE646" w14:textId="7D45675D" w:rsidR="00C4301C" w:rsidRPr="005F39A3" w:rsidRDefault="00C4301C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SHARMA, P.; PATIL, D.; PATIL, A. </w:t>
      </w:r>
      <w:proofErr w:type="spellStart"/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Crataeva</w:t>
      </w:r>
      <w:proofErr w:type="spellEnd"/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tapia</w:t>
      </w:r>
      <w:proofErr w:type="spellEnd"/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linn</w:t>
      </w:r>
      <w:proofErr w:type="spellEnd"/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. - an important medicinal plant: a review of its traditional uses, phytochemistry and pharmacological properties</w:t>
      </w:r>
      <w:r w:rsidRPr="005F39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 of Pharmaceutical Sciences and Research</w:t>
      </w:r>
      <w:r w:rsidR="00566EB7" w:rsidRPr="005F39A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="00566EB7" w:rsidRPr="005F39A3">
        <w:rPr>
          <w:rFonts w:ascii="Times New Roman" w:hAnsi="Times New Roman" w:cs="Times New Roman"/>
          <w:bCs/>
          <w:sz w:val="24"/>
          <w:szCs w:val="24"/>
          <w:lang w:val="en-US"/>
        </w:rPr>
        <w:t>v. 4, p. 582 -</w:t>
      </w:r>
      <w:r w:rsidRPr="005F39A3">
        <w:rPr>
          <w:rFonts w:ascii="Times New Roman" w:hAnsi="Times New Roman" w:cs="Times New Roman"/>
          <w:bCs/>
          <w:sz w:val="24"/>
          <w:szCs w:val="24"/>
          <w:lang w:val="en-US"/>
        </w:rPr>
        <w:t>589, 2013.</w:t>
      </w:r>
    </w:p>
    <w:p w14:paraId="65F986E7" w14:textId="61DD6B1C" w:rsidR="00C4301C" w:rsidRPr="005F39A3" w:rsidRDefault="00566EB7" w:rsidP="005F39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SIKARWAR, M. S., </w:t>
      </w:r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PATIL, M. B. Antidiabetic activity of </w:t>
      </w:r>
      <w:proofErr w:type="spellStart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Crateva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>nurvala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stem bark extracts in alloxan-induced diabetic rats. 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Journal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pharmacy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bioallied</w:t>
      </w:r>
      <w:proofErr w:type="spellEnd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sciences</w:t>
      </w:r>
      <w:proofErr w:type="spellEnd"/>
      <w:r w:rsidR="00C4301C" w:rsidRPr="005F39A3">
        <w:rPr>
          <w:rFonts w:ascii="Times New Roman" w:hAnsi="Times New Roman" w:cs="Times New Roman"/>
          <w:sz w:val="24"/>
          <w:szCs w:val="24"/>
        </w:rPr>
        <w:t>, v. 2, n. 1, p. 18</w:t>
      </w:r>
      <w:r w:rsidRPr="005F39A3">
        <w:rPr>
          <w:rFonts w:ascii="Times New Roman" w:hAnsi="Times New Roman" w:cs="Times New Roman"/>
          <w:sz w:val="24"/>
          <w:szCs w:val="24"/>
        </w:rPr>
        <w:t>-21</w:t>
      </w:r>
      <w:r w:rsidR="00C4301C" w:rsidRPr="005F39A3">
        <w:rPr>
          <w:rFonts w:ascii="Times New Roman" w:hAnsi="Times New Roman" w:cs="Times New Roman"/>
          <w:sz w:val="24"/>
          <w:szCs w:val="24"/>
        </w:rPr>
        <w:t>, 2010.</w:t>
      </w:r>
    </w:p>
    <w:p w14:paraId="30B9308C" w14:textId="62EB070B" w:rsidR="00C4301C" w:rsidRPr="005F39A3" w:rsidRDefault="00566EB7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9A3">
        <w:rPr>
          <w:rFonts w:ascii="Times New Roman" w:hAnsi="Times New Roman" w:cs="Times New Roman"/>
          <w:bCs/>
          <w:sz w:val="24"/>
          <w:szCs w:val="24"/>
        </w:rPr>
        <w:t xml:space="preserve">SIMÕES, C. M. O. et </w:t>
      </w:r>
      <w:proofErr w:type="gramStart"/>
      <w:r w:rsidRPr="005F39A3">
        <w:rPr>
          <w:rFonts w:ascii="Times New Roman" w:hAnsi="Times New Roman" w:cs="Times New Roman"/>
          <w:bCs/>
          <w:sz w:val="24"/>
          <w:szCs w:val="24"/>
        </w:rPr>
        <w:t>al.</w:t>
      </w:r>
      <w:r w:rsidR="00C4301C" w:rsidRPr="005F39A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4301C" w:rsidRPr="005F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01C" w:rsidRPr="005F39A3">
        <w:rPr>
          <w:rFonts w:ascii="Times New Roman" w:hAnsi="Times New Roman" w:cs="Times New Roman"/>
          <w:bCs/>
          <w:i/>
          <w:sz w:val="24"/>
          <w:szCs w:val="24"/>
        </w:rPr>
        <w:t>Farmacognosia: da planta ao medicamento</w:t>
      </w:r>
      <w:r w:rsidR="00C4301C" w:rsidRPr="005F39A3">
        <w:rPr>
          <w:rFonts w:ascii="Times New Roman" w:hAnsi="Times New Roman" w:cs="Times New Roman"/>
          <w:bCs/>
          <w:sz w:val="24"/>
          <w:szCs w:val="24"/>
        </w:rPr>
        <w:t>. Porto Alegre: UFRGS; 2010.</w:t>
      </w:r>
    </w:p>
    <w:p w14:paraId="508122BC" w14:textId="00E50F72" w:rsidR="000C0E7A" w:rsidRPr="005F39A3" w:rsidRDefault="000C0E7A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9A3">
        <w:rPr>
          <w:rFonts w:ascii="Times New Roman" w:hAnsi="Times New Roman" w:cs="Times New Roman"/>
          <w:bCs/>
          <w:sz w:val="24"/>
          <w:szCs w:val="24"/>
        </w:rPr>
        <w:t xml:space="preserve">SILVA, F. M.; AQUILA, M. E. A. Potencial alelopático de espécies nativas na germinação e crescimento inicial de </w:t>
      </w:r>
      <w:proofErr w:type="spellStart"/>
      <w:r w:rsidRPr="005F39A3">
        <w:rPr>
          <w:rFonts w:ascii="Times New Roman" w:hAnsi="Times New Roman" w:cs="Times New Roman"/>
          <w:bCs/>
          <w:i/>
          <w:sz w:val="24"/>
          <w:szCs w:val="24"/>
        </w:rPr>
        <w:t>Lactuca</w:t>
      </w:r>
      <w:proofErr w:type="spellEnd"/>
      <w:r w:rsidRPr="005F39A3">
        <w:rPr>
          <w:rFonts w:ascii="Times New Roman" w:hAnsi="Times New Roman" w:cs="Times New Roman"/>
          <w:bCs/>
          <w:i/>
          <w:sz w:val="24"/>
          <w:szCs w:val="24"/>
        </w:rPr>
        <w:t xml:space="preserve"> sativa</w:t>
      </w:r>
      <w:r w:rsidRPr="005F39A3">
        <w:rPr>
          <w:rFonts w:ascii="Times New Roman" w:hAnsi="Times New Roman" w:cs="Times New Roman"/>
          <w:bCs/>
          <w:sz w:val="24"/>
          <w:szCs w:val="24"/>
        </w:rPr>
        <w:t xml:space="preserve"> L. (Asteraceae). Acta Botânica Brasílica, v.20, n.1, p. 61-69, 2006.</w:t>
      </w:r>
    </w:p>
    <w:p w14:paraId="6F95E703" w14:textId="64CC5CF1" w:rsidR="00566EB7" w:rsidRPr="005F39A3" w:rsidRDefault="001520F1" w:rsidP="005F39A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9A3">
        <w:rPr>
          <w:rFonts w:ascii="Times New Roman" w:hAnsi="Times New Roman" w:cs="Times New Roman"/>
          <w:sz w:val="24"/>
          <w:szCs w:val="24"/>
        </w:rPr>
        <w:t xml:space="preserve">SILVA, M. J. D.; ENDO, L. H.; DIAS, A. L. T. et al. Avaliação da atividade antioxidante e antimicrobiana dos extratos e frações orgânicas de Mimosa </w:t>
      </w:r>
      <w:proofErr w:type="spellStart"/>
      <w:r w:rsidRPr="005F39A3">
        <w:rPr>
          <w:rFonts w:ascii="Times New Roman" w:hAnsi="Times New Roman" w:cs="Times New Roman"/>
          <w:sz w:val="24"/>
          <w:szCs w:val="24"/>
        </w:rPr>
        <w:t>caesalpiniiifolia</w:t>
      </w:r>
      <w:proofErr w:type="spellEnd"/>
      <w:r w:rsidRPr="005F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A3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5F39A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F39A3">
        <w:rPr>
          <w:rFonts w:ascii="Times New Roman" w:hAnsi="Times New Roman" w:cs="Times New Roman"/>
          <w:sz w:val="24"/>
          <w:szCs w:val="24"/>
        </w:rPr>
        <w:t>Mimosacae</w:t>
      </w:r>
      <w:proofErr w:type="spellEnd"/>
      <w:r w:rsidRPr="005F39A3">
        <w:rPr>
          <w:rFonts w:ascii="Times New Roman" w:hAnsi="Times New Roman" w:cs="Times New Roman"/>
          <w:sz w:val="24"/>
          <w:szCs w:val="24"/>
        </w:rPr>
        <w:t xml:space="preserve">). </w:t>
      </w:r>
      <w:r w:rsidRPr="005F39A3">
        <w:rPr>
          <w:rFonts w:ascii="Times New Roman" w:hAnsi="Times New Roman" w:cs="Times New Roman"/>
          <w:bCs/>
          <w:i/>
          <w:sz w:val="24"/>
          <w:szCs w:val="24"/>
        </w:rPr>
        <w:t>Revista de Ciências Farmacêuticas Básica e Aplicada</w:t>
      </w:r>
      <w:r w:rsidRPr="005F39A3">
        <w:rPr>
          <w:rFonts w:ascii="Times New Roman" w:hAnsi="Times New Roman" w:cs="Times New Roman"/>
          <w:sz w:val="24"/>
          <w:szCs w:val="24"/>
        </w:rPr>
        <w:t>, v. 33, n. 2, p. 267- 274, 2012.</w:t>
      </w:r>
    </w:p>
    <w:p w14:paraId="3A1A423A" w14:textId="193397BC" w:rsidR="00566EB7" w:rsidRPr="005F39A3" w:rsidRDefault="00C4301C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9A3">
        <w:rPr>
          <w:rFonts w:ascii="Times New Roman" w:hAnsi="Times New Roman" w:cs="Times New Roman"/>
          <w:bCs/>
          <w:sz w:val="24"/>
          <w:szCs w:val="24"/>
        </w:rPr>
        <w:t>SOUSA, C. M. M.</w:t>
      </w:r>
      <w:r w:rsidR="005F39A3" w:rsidRPr="005F39A3">
        <w:rPr>
          <w:rFonts w:ascii="Times New Roman" w:hAnsi="Times New Roman" w:cs="Times New Roman"/>
          <w:bCs/>
          <w:sz w:val="24"/>
          <w:szCs w:val="24"/>
        </w:rPr>
        <w:t xml:space="preserve"> et al.</w:t>
      </w:r>
      <w:r w:rsidRPr="005F39A3">
        <w:rPr>
          <w:rFonts w:ascii="Times New Roman" w:hAnsi="Times New Roman" w:cs="Times New Roman"/>
          <w:bCs/>
          <w:sz w:val="24"/>
          <w:szCs w:val="24"/>
        </w:rPr>
        <w:t xml:space="preserve"> Fenóis totais e atividade antioxidante de cinco plantas medicinais. </w:t>
      </w:r>
      <w:r w:rsidR="005F39A3" w:rsidRPr="005F39A3">
        <w:rPr>
          <w:rFonts w:ascii="Times New Roman" w:hAnsi="Times New Roman" w:cs="Times New Roman"/>
          <w:b/>
          <w:bCs/>
          <w:i/>
          <w:sz w:val="24"/>
          <w:szCs w:val="24"/>
        </w:rPr>
        <w:t>Química</w:t>
      </w:r>
      <w:r w:rsidRPr="005F39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Nova</w:t>
      </w:r>
      <w:r w:rsidRPr="005F39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F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9A3" w:rsidRPr="005F39A3">
        <w:rPr>
          <w:rFonts w:ascii="Times New Roman" w:hAnsi="Times New Roman" w:cs="Times New Roman"/>
          <w:bCs/>
          <w:sz w:val="24"/>
          <w:szCs w:val="24"/>
        </w:rPr>
        <w:t xml:space="preserve">v.30, n.2, p. 351-355, </w:t>
      </w:r>
      <w:r w:rsidRPr="005F39A3">
        <w:rPr>
          <w:rFonts w:ascii="Times New Roman" w:hAnsi="Times New Roman" w:cs="Times New Roman"/>
          <w:bCs/>
          <w:sz w:val="24"/>
          <w:szCs w:val="24"/>
        </w:rPr>
        <w:t>2007.</w:t>
      </w:r>
    </w:p>
    <w:p w14:paraId="16D3F8DE" w14:textId="6C374C64" w:rsidR="009767C8" w:rsidRPr="005F39A3" w:rsidRDefault="009767C8" w:rsidP="005F39A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39A3">
        <w:rPr>
          <w:rFonts w:ascii="Times New Roman" w:hAnsi="Times New Roman" w:cs="Times New Roman"/>
          <w:sz w:val="24"/>
          <w:szCs w:val="24"/>
          <w:lang w:val="en-US"/>
        </w:rPr>
        <w:t>ZHANG, F</w:t>
      </w:r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9A3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Structural Studies of the Interaction of </w:t>
      </w:r>
      <w:proofErr w:type="spellStart"/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>Crataeva</w:t>
      </w:r>
      <w:proofErr w:type="spellEnd"/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>tapia</w:t>
      </w:r>
      <w:proofErr w:type="spellEnd"/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Bark Protein with Heparin and Other Glycosaminoglycans. </w:t>
      </w:r>
      <w:r w:rsidR="00B42081" w:rsidRPr="005F39A3">
        <w:rPr>
          <w:rFonts w:ascii="Times New Roman" w:hAnsi="Times New Roman" w:cs="Times New Roman"/>
          <w:i/>
          <w:sz w:val="24"/>
          <w:szCs w:val="24"/>
          <w:lang w:val="en-US"/>
        </w:rPr>
        <w:t>Biochemistry</w:t>
      </w:r>
      <w:r w:rsidR="005F39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2081" w:rsidRPr="005F39A3">
        <w:rPr>
          <w:rFonts w:ascii="Times New Roman" w:hAnsi="Times New Roman" w:cs="Times New Roman"/>
          <w:sz w:val="24"/>
          <w:szCs w:val="24"/>
          <w:lang w:val="en-US"/>
        </w:rPr>
        <w:t xml:space="preserve"> v.52, p.2148−2156, 2013.</w:t>
      </w:r>
    </w:p>
    <w:sectPr w:rsidR="009767C8" w:rsidRPr="005F39A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FA95" w14:textId="77777777" w:rsidR="00D23610" w:rsidRDefault="00D23610" w:rsidP="00C4301C">
      <w:pPr>
        <w:spacing w:after="0" w:line="240" w:lineRule="auto"/>
      </w:pPr>
      <w:r>
        <w:separator/>
      </w:r>
    </w:p>
  </w:endnote>
  <w:endnote w:type="continuationSeparator" w:id="0">
    <w:p w14:paraId="5DC8287B" w14:textId="77777777" w:rsidR="00D23610" w:rsidRDefault="00D23610" w:rsidP="00C4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69B5" w14:textId="77777777" w:rsidR="00D23610" w:rsidRDefault="00D23610" w:rsidP="00C4301C">
      <w:pPr>
        <w:spacing w:after="0" w:line="240" w:lineRule="auto"/>
      </w:pPr>
      <w:r>
        <w:separator/>
      </w:r>
    </w:p>
  </w:footnote>
  <w:footnote w:type="continuationSeparator" w:id="0">
    <w:p w14:paraId="218363E1" w14:textId="77777777" w:rsidR="00D23610" w:rsidRDefault="00D23610" w:rsidP="00C4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962245"/>
      <w:docPartObj>
        <w:docPartGallery w:val="Page Numbers (Top of Page)"/>
        <w:docPartUnique/>
      </w:docPartObj>
    </w:sdtPr>
    <w:sdtEndPr/>
    <w:sdtContent>
      <w:p w14:paraId="3838E7D9" w14:textId="77777777" w:rsidR="008B791B" w:rsidRDefault="00D23610">
        <w:pPr>
          <w:pStyle w:val="Cabealho"/>
          <w:jc w:val="right"/>
        </w:pPr>
      </w:p>
      <w:p w14:paraId="7A2352BC" w14:textId="77777777" w:rsidR="008B791B" w:rsidRDefault="00D23610">
        <w:pPr>
          <w:pStyle w:val="Cabealho"/>
          <w:jc w:val="right"/>
        </w:pPr>
      </w:p>
      <w:p w14:paraId="3829F8F9" w14:textId="77777777" w:rsidR="008B791B" w:rsidRDefault="00D23610">
        <w:pPr>
          <w:pStyle w:val="Cabealho"/>
          <w:jc w:val="right"/>
        </w:pPr>
      </w:p>
    </w:sdtContent>
  </w:sdt>
  <w:p w14:paraId="3D4139E8" w14:textId="77777777" w:rsidR="008B791B" w:rsidRDefault="00D236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0335"/>
    <w:multiLevelType w:val="hybridMultilevel"/>
    <w:tmpl w:val="17B4CCE0"/>
    <w:lvl w:ilvl="0" w:tplc="367EF04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50A2"/>
    <w:multiLevelType w:val="multilevel"/>
    <w:tmpl w:val="2DF2EC5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6CDA33E7"/>
    <w:multiLevelType w:val="hybridMultilevel"/>
    <w:tmpl w:val="9FA4C61A"/>
    <w:lvl w:ilvl="0" w:tplc="6C26804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89"/>
    <w:rsid w:val="00093E3F"/>
    <w:rsid w:val="000A11FB"/>
    <w:rsid w:val="000A1E25"/>
    <w:rsid w:val="000B52B4"/>
    <w:rsid w:val="000C0E7A"/>
    <w:rsid w:val="000D3CEA"/>
    <w:rsid w:val="000F5C52"/>
    <w:rsid w:val="001520F1"/>
    <w:rsid w:val="00171074"/>
    <w:rsid w:val="00251241"/>
    <w:rsid w:val="00313775"/>
    <w:rsid w:val="00345097"/>
    <w:rsid w:val="00396C0D"/>
    <w:rsid w:val="003F7188"/>
    <w:rsid w:val="0041052E"/>
    <w:rsid w:val="00455C64"/>
    <w:rsid w:val="00477264"/>
    <w:rsid w:val="004B48EC"/>
    <w:rsid w:val="004E4848"/>
    <w:rsid w:val="004F7CAE"/>
    <w:rsid w:val="0054453A"/>
    <w:rsid w:val="00557677"/>
    <w:rsid w:val="00566EB7"/>
    <w:rsid w:val="005F0636"/>
    <w:rsid w:val="005F39A3"/>
    <w:rsid w:val="00664C9C"/>
    <w:rsid w:val="006D0606"/>
    <w:rsid w:val="006F730B"/>
    <w:rsid w:val="007151C5"/>
    <w:rsid w:val="007A1389"/>
    <w:rsid w:val="007C1B66"/>
    <w:rsid w:val="0082312A"/>
    <w:rsid w:val="0083570E"/>
    <w:rsid w:val="008428F9"/>
    <w:rsid w:val="0086041C"/>
    <w:rsid w:val="00913176"/>
    <w:rsid w:val="00917B3C"/>
    <w:rsid w:val="0095338B"/>
    <w:rsid w:val="009767C8"/>
    <w:rsid w:val="009F1D2D"/>
    <w:rsid w:val="00A07D8C"/>
    <w:rsid w:val="00A45E5D"/>
    <w:rsid w:val="00A77A4C"/>
    <w:rsid w:val="00A9758E"/>
    <w:rsid w:val="00AB18B8"/>
    <w:rsid w:val="00AB352B"/>
    <w:rsid w:val="00AD1854"/>
    <w:rsid w:val="00AF5490"/>
    <w:rsid w:val="00B42081"/>
    <w:rsid w:val="00B43E3D"/>
    <w:rsid w:val="00B665E7"/>
    <w:rsid w:val="00B70F3A"/>
    <w:rsid w:val="00B71BB5"/>
    <w:rsid w:val="00B71C5C"/>
    <w:rsid w:val="00BA16B2"/>
    <w:rsid w:val="00BD080B"/>
    <w:rsid w:val="00BD402B"/>
    <w:rsid w:val="00BE785F"/>
    <w:rsid w:val="00C22154"/>
    <w:rsid w:val="00C4301C"/>
    <w:rsid w:val="00CC4457"/>
    <w:rsid w:val="00D22C78"/>
    <w:rsid w:val="00D23610"/>
    <w:rsid w:val="00D25E94"/>
    <w:rsid w:val="00D779F2"/>
    <w:rsid w:val="00DB35B1"/>
    <w:rsid w:val="00DD410D"/>
    <w:rsid w:val="00DE355A"/>
    <w:rsid w:val="00DF7F8B"/>
    <w:rsid w:val="00E33341"/>
    <w:rsid w:val="00E66785"/>
    <w:rsid w:val="00E71246"/>
    <w:rsid w:val="00EA6485"/>
    <w:rsid w:val="00F12ED2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99D82"/>
  <w15:chartTrackingRefBased/>
  <w15:docId w15:val="{48F961EB-6E44-42C8-9D03-3969DCB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9F2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79F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7F8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86041C"/>
  </w:style>
  <w:style w:type="paragraph" w:styleId="Cabealho">
    <w:name w:val="header"/>
    <w:basedOn w:val="Normal"/>
    <w:link w:val="CabealhoChar"/>
    <w:uiPriority w:val="99"/>
    <w:unhideWhenUsed/>
    <w:rsid w:val="00860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86041C"/>
  </w:style>
  <w:style w:type="table" w:customStyle="1" w:styleId="TabeladeLista6Colorida1">
    <w:name w:val="Tabela de Lista 6 Colorida1"/>
    <w:basedOn w:val="Tabelanormal"/>
    <w:uiPriority w:val="51"/>
    <w:rsid w:val="008604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C43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01C"/>
  </w:style>
  <w:style w:type="paragraph" w:customStyle="1" w:styleId="Padro">
    <w:name w:val="Padrão"/>
    <w:rsid w:val="00C4301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B35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5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5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5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5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5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D402B"/>
    <w:rPr>
      <w:color w:val="0563C1" w:themeColor="hyperlink"/>
      <w:u w:val="single"/>
    </w:rPr>
  </w:style>
  <w:style w:type="paragraph" w:customStyle="1" w:styleId="Normal1">
    <w:name w:val="Normal1"/>
    <w:rsid w:val="00A07D8C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randrade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denir\Downloads\conc%20200%20DPPH%20CE%2050%20final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denir\Downloads\Trapia1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denir\Downloads\Trapia1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 cmpd="sng" algn="ctr">
              <a:solidFill>
                <a:schemeClr val="accent1">
                  <a:lumMod val="60000"/>
                  <a:lumOff val="4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trendline>
            <c:spPr>
              <a:ln w="12700" cap="rnd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6984663726850094"/>
                  <c:y val="0.2850000000000000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t-BR"/>
                </a:p>
              </c:txPr>
            </c:trendlineLbl>
          </c:trendline>
          <c:xVal>
            <c:numRef>
              <c:f>'[conc 200 DPPH CE 50 final.xls]Plan1'!$H$5:$H$12</c:f>
              <c:numCache>
                <c:formatCode>General</c:formatCode>
                <c:ptCount val="8"/>
                <c:pt idx="0">
                  <c:v>200</c:v>
                </c:pt>
                <c:pt idx="1">
                  <c:v>150</c:v>
                </c:pt>
                <c:pt idx="2">
                  <c:v>75</c:v>
                </c:pt>
                <c:pt idx="3">
                  <c:v>50</c:v>
                </c:pt>
                <c:pt idx="4">
                  <c:v>25</c:v>
                </c:pt>
                <c:pt idx="5">
                  <c:v>12</c:v>
                </c:pt>
              </c:numCache>
            </c:numRef>
          </c:xVal>
          <c:yVal>
            <c:numRef>
              <c:f>'[conc 200 DPPH CE 50 final.xls]Plan1'!$I$5:$I$12</c:f>
              <c:numCache>
                <c:formatCode>General</c:formatCode>
                <c:ptCount val="8"/>
                <c:pt idx="0">
                  <c:v>88.50828729281767</c:v>
                </c:pt>
                <c:pt idx="1">
                  <c:v>66.519337016574454</c:v>
                </c:pt>
                <c:pt idx="2">
                  <c:v>41.878453038674031</c:v>
                </c:pt>
                <c:pt idx="3">
                  <c:v>28.50828729281767</c:v>
                </c:pt>
                <c:pt idx="4">
                  <c:v>18.674033149171279</c:v>
                </c:pt>
                <c:pt idx="5">
                  <c:v>6.2983425414364547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DDA-4F4E-9D5D-F91DD48E9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614384"/>
        <c:axId val="575614776"/>
      </c:scatterChart>
      <c:valAx>
        <c:axId val="575614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Concentração µg/mL</a:t>
                </a:r>
              </a:p>
            </c:rich>
          </c:tx>
          <c:overlay val="0"/>
          <c:spPr>
            <a:noFill/>
            <a:ln w="25400"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575614776"/>
        <c:crosses val="autoZero"/>
        <c:crossBetween val="midCat"/>
      </c:valAx>
      <c:valAx>
        <c:axId val="5756147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minorGridlines>
          <c:spPr>
            <a:ln w="6350" cap="flat" cmpd="sng" algn="ctr">
              <a:noFill/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AAO%</a:t>
                </a:r>
              </a:p>
            </c:rich>
          </c:tx>
          <c:overlay val="0"/>
          <c:spPr>
            <a:noFill/>
            <a:ln w="25400"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575614384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80866077871648"/>
          <c:y val="0.10237068965517242"/>
          <c:w val="0.77789936841836382"/>
          <c:h val="0.69978405851208281"/>
        </c:manualLayout>
      </c:layout>
      <c:scatterChart>
        <c:scatterStyle val="smoothMarker"/>
        <c:varyColors val="0"/>
        <c:ser>
          <c:idx val="0"/>
          <c:order val="0"/>
          <c:tx>
            <c:v>Ac. gálico</c:v>
          </c:tx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0.17306748673583189"/>
                  <c:y val="0.25615268709191369"/>
                </c:manualLayout>
              </c:layout>
              <c:numFmt formatCode="General" sourceLinked="0"/>
            </c:trendlineLbl>
          </c:trendline>
          <c:xVal>
            <c:numRef>
              <c:f>'[Trapia1.xls]Curva de Calibração-fenóis'!$C$1:$J$1</c:f>
              <c:numCache>
                <c:formatCode>General</c:formatCode>
                <c:ptCount val="8"/>
                <c:pt idx="0">
                  <c:v>0.1</c:v>
                </c:pt>
                <c:pt idx="1">
                  <c:v>7.5000000000000011E-2</c:v>
                </c:pt>
                <c:pt idx="2">
                  <c:v>6.0000000000000032E-2</c:v>
                </c:pt>
                <c:pt idx="3">
                  <c:v>4.5000000000000012E-2</c:v>
                </c:pt>
                <c:pt idx="4">
                  <c:v>2.5000000000000001E-2</c:v>
                </c:pt>
                <c:pt idx="5">
                  <c:v>1.4999999999999998E-2</c:v>
                </c:pt>
                <c:pt idx="6">
                  <c:v>1.0000000000000005E-2</c:v>
                </c:pt>
                <c:pt idx="7">
                  <c:v>5.0000000000000036E-3</c:v>
                </c:pt>
              </c:numCache>
            </c:numRef>
          </c:xVal>
          <c:yVal>
            <c:numRef>
              <c:f>'[Trapia1.xls]Curva de Calibração-fenóis'!$C$2:$J$2</c:f>
              <c:numCache>
                <c:formatCode>0.000</c:formatCode>
                <c:ptCount val="8"/>
                <c:pt idx="0" formatCode="General">
                  <c:v>0.75500000000000045</c:v>
                </c:pt>
                <c:pt idx="1">
                  <c:v>0.60233333333333361</c:v>
                </c:pt>
                <c:pt idx="2">
                  <c:v>0.50133333333333341</c:v>
                </c:pt>
                <c:pt idx="3">
                  <c:v>0.36433333333333334</c:v>
                </c:pt>
                <c:pt idx="4">
                  <c:v>0.22133333333333341</c:v>
                </c:pt>
                <c:pt idx="5" formatCode="General">
                  <c:v>0.13200000000000001</c:v>
                </c:pt>
                <c:pt idx="6">
                  <c:v>7.0333333333333428E-2</c:v>
                </c:pt>
                <c:pt idx="7">
                  <c:v>3.8333333333333351E-2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F50-475E-997C-F09CA0823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617520"/>
        <c:axId val="575619088"/>
      </c:scatterChart>
      <c:valAx>
        <c:axId val="575617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[mg/mL]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575619088"/>
        <c:crosses val="autoZero"/>
        <c:crossBetween val="midCat"/>
      </c:valAx>
      <c:valAx>
        <c:axId val="5756190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Absorbância 740nm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7561752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436601281263019"/>
          <c:y val="0.1315396113602392"/>
          <c:w val="0.77243499474404487"/>
          <c:h val="0.67106105010416306"/>
        </c:manualLayout>
      </c:layout>
      <c:scatterChart>
        <c:scatterStyle val="smoothMarker"/>
        <c:varyColors val="0"/>
        <c:ser>
          <c:idx val="0"/>
          <c:order val="0"/>
          <c:tx>
            <c:v>Quercetina</c:v>
          </c:tx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0.29007254902732366"/>
                  <c:y val="0.1844248127520645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t-BR"/>
                </a:p>
              </c:txPr>
            </c:trendlineLbl>
          </c:trendline>
          <c:xVal>
            <c:numRef>
              <c:f>'[Trapia1.xls]Curva de calibração - flavonoid'!$C$1:$J$1</c:f>
              <c:numCache>
                <c:formatCode>General</c:formatCode>
                <c:ptCount val="8"/>
                <c:pt idx="0">
                  <c:v>3.0000000000000016E-2</c:v>
                </c:pt>
                <c:pt idx="1">
                  <c:v>2.5000000000000012E-2</c:v>
                </c:pt>
                <c:pt idx="2">
                  <c:v>2.0000000000000011E-2</c:v>
                </c:pt>
                <c:pt idx="3">
                  <c:v>1.4999999999999998E-2</c:v>
                </c:pt>
                <c:pt idx="4">
                  <c:v>1.0000000000000005E-2</c:v>
                </c:pt>
                <c:pt idx="5">
                  <c:v>5.0000000000000036E-3</c:v>
                </c:pt>
                <c:pt idx="6">
                  <c:v>2.5000000000000018E-3</c:v>
                </c:pt>
                <c:pt idx="7">
                  <c:v>1.2500000000000009E-3</c:v>
                </c:pt>
              </c:numCache>
            </c:numRef>
          </c:xVal>
          <c:yVal>
            <c:numRef>
              <c:f>'[Trapia1.xls]Curva de calibração - flavonoid'!$C$2:$J$2</c:f>
              <c:numCache>
                <c:formatCode>General</c:formatCode>
                <c:ptCount val="8"/>
                <c:pt idx="0">
                  <c:v>1.0173333333333334</c:v>
                </c:pt>
                <c:pt idx="1">
                  <c:v>0.87633333333333363</c:v>
                </c:pt>
                <c:pt idx="2">
                  <c:v>0.70600000000000041</c:v>
                </c:pt>
                <c:pt idx="3">
                  <c:v>0.53799999999999992</c:v>
                </c:pt>
                <c:pt idx="4">
                  <c:v>0.39333333333333331</c:v>
                </c:pt>
                <c:pt idx="5">
                  <c:v>0.22533333333333341</c:v>
                </c:pt>
                <c:pt idx="6">
                  <c:v>0.12566666666666668</c:v>
                </c:pt>
                <c:pt idx="7">
                  <c:v>0.10266666666666673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1C0-482D-8BEE-A6ACD3389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615952"/>
        <c:axId val="401175048"/>
      </c:scatterChart>
      <c:valAx>
        <c:axId val="575615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[mg/mL]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pt-BR"/>
          </a:p>
        </c:txPr>
        <c:crossAx val="401175048"/>
        <c:crosses val="autoZero"/>
        <c:crossBetween val="midCat"/>
      </c:valAx>
      <c:valAx>
        <c:axId val="4011750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Absorbânçia</a:t>
                </a:r>
                <a:r>
                  <a:rPr lang="pt-B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420nm</a:t>
                </a:r>
                <a:endParaRPr lang="pt-BR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57561595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CC8F-140E-4D12-98A2-0E3C8771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4143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Souza</dc:creator>
  <cp:keywords/>
  <dc:description/>
  <cp:lastModifiedBy>João Gomes</cp:lastModifiedBy>
  <cp:revision>3</cp:revision>
  <dcterms:created xsi:type="dcterms:W3CDTF">2018-08-16T11:45:00Z</dcterms:created>
  <dcterms:modified xsi:type="dcterms:W3CDTF">2018-08-16T16:20:00Z</dcterms:modified>
</cp:coreProperties>
</file>