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C4" w:rsidRDefault="0078482F" w:rsidP="0078482F">
      <w:pPr>
        <w:pStyle w:val="PargrafodaLista"/>
        <w:spacing w:line="240" w:lineRule="auto"/>
        <w:ind w:left="0"/>
        <w:jc w:val="center"/>
        <w:outlineLvl w:val="1"/>
        <w:rPr>
          <w:rFonts w:ascii="Times New Roman" w:hAnsi="Times New Roman" w:cs="Times New Roman"/>
          <w:b/>
          <w:sz w:val="28"/>
          <w:szCs w:val="28"/>
        </w:rPr>
      </w:pPr>
      <w:bookmarkStart w:id="0" w:name="_Toc465981915"/>
      <w:bookmarkStart w:id="1" w:name="_GoBack"/>
      <w:bookmarkEnd w:id="1"/>
      <w:r>
        <w:rPr>
          <w:rFonts w:ascii="Times New Roman" w:hAnsi="Times New Roman" w:cs="Times New Roman"/>
          <w:b/>
          <w:sz w:val="28"/>
          <w:szCs w:val="28"/>
        </w:rPr>
        <w:t>Cenário das</w:t>
      </w:r>
      <w:r w:rsidR="00C342C4" w:rsidRPr="007D2C30">
        <w:rPr>
          <w:rFonts w:ascii="Times New Roman" w:hAnsi="Times New Roman" w:cs="Times New Roman"/>
          <w:b/>
          <w:sz w:val="28"/>
          <w:szCs w:val="28"/>
        </w:rPr>
        <w:t xml:space="preserve"> pesquisas sobre alelopatia no Brasil e seu potencial como estratégia na diminuição da utilização de pesticidas que provocam poluição am</w:t>
      </w:r>
      <w:r w:rsidR="007504F9">
        <w:rPr>
          <w:rFonts w:ascii="Times New Roman" w:hAnsi="Times New Roman" w:cs="Times New Roman"/>
          <w:b/>
          <w:sz w:val="28"/>
          <w:szCs w:val="28"/>
        </w:rPr>
        <w:t>biental: uma revisão integrativa</w:t>
      </w:r>
    </w:p>
    <w:p w:rsidR="0078482F" w:rsidRPr="007D2C30" w:rsidRDefault="0078482F" w:rsidP="0078482F">
      <w:pPr>
        <w:pStyle w:val="PargrafodaLista"/>
        <w:spacing w:line="240" w:lineRule="auto"/>
        <w:ind w:left="0"/>
        <w:jc w:val="center"/>
        <w:outlineLvl w:val="1"/>
        <w:rPr>
          <w:rFonts w:ascii="Times New Roman" w:hAnsi="Times New Roman" w:cs="Times New Roman"/>
          <w:b/>
          <w:sz w:val="28"/>
          <w:szCs w:val="28"/>
        </w:rPr>
      </w:pPr>
    </w:p>
    <w:p w:rsidR="00C342C4" w:rsidRPr="0078482F" w:rsidRDefault="00C342C4" w:rsidP="0078482F">
      <w:pPr>
        <w:pStyle w:val="PargrafodaLista"/>
        <w:spacing w:line="276" w:lineRule="auto"/>
        <w:ind w:left="0"/>
        <w:outlineLvl w:val="1"/>
        <w:rPr>
          <w:rFonts w:ascii="Times New Roman" w:hAnsi="Times New Roman"/>
          <w:b/>
          <w:vertAlign w:val="superscript"/>
        </w:rPr>
      </w:pPr>
      <w:proofErr w:type="spellStart"/>
      <w:r w:rsidRPr="0078482F">
        <w:rPr>
          <w:rFonts w:ascii="Times New Roman" w:hAnsi="Times New Roman"/>
          <w:b/>
        </w:rPr>
        <w:t>Edilma</w:t>
      </w:r>
      <w:proofErr w:type="spellEnd"/>
      <w:r w:rsidRPr="0078482F">
        <w:rPr>
          <w:rFonts w:ascii="Times New Roman" w:hAnsi="Times New Roman"/>
          <w:b/>
        </w:rPr>
        <w:t xml:space="preserve"> dos Santos </w:t>
      </w:r>
      <w:proofErr w:type="gramStart"/>
      <w:r w:rsidRPr="0078482F">
        <w:rPr>
          <w:rFonts w:ascii="Times New Roman" w:hAnsi="Times New Roman"/>
          <w:b/>
        </w:rPr>
        <w:t>Silva</w:t>
      </w:r>
      <w:r w:rsidR="00F42CCC" w:rsidRPr="00F42CCC">
        <w:rPr>
          <w:rFonts w:ascii="Times New Roman" w:hAnsi="Times New Roman"/>
          <w:b/>
          <w:vertAlign w:val="superscript"/>
        </w:rPr>
        <w:t>(</w:t>
      </w:r>
      <w:proofErr w:type="gramEnd"/>
      <w:r w:rsidRPr="0078482F">
        <w:rPr>
          <w:rFonts w:ascii="Times New Roman" w:hAnsi="Times New Roman"/>
          <w:b/>
          <w:vertAlign w:val="superscript"/>
        </w:rPr>
        <w:t>1</w:t>
      </w:r>
      <w:r w:rsidR="00F42CCC">
        <w:rPr>
          <w:rFonts w:ascii="Times New Roman" w:hAnsi="Times New Roman"/>
          <w:b/>
          <w:vertAlign w:val="superscript"/>
        </w:rPr>
        <w:t>)</w:t>
      </w:r>
      <w:r w:rsidR="00162831">
        <w:rPr>
          <w:rFonts w:ascii="Times New Roman" w:hAnsi="Times New Roman"/>
          <w:b/>
        </w:rPr>
        <w:t>;</w:t>
      </w:r>
      <w:r w:rsidR="0020150F">
        <w:rPr>
          <w:rFonts w:ascii="Times New Roman" w:hAnsi="Times New Roman"/>
          <w:b/>
        </w:rPr>
        <w:t xml:space="preserve"> Cristina Alexandre dos Santos</w:t>
      </w:r>
      <w:r w:rsidR="00F42CCC" w:rsidRPr="00F42CCC">
        <w:rPr>
          <w:rFonts w:ascii="Times New Roman" w:hAnsi="Times New Roman"/>
          <w:b/>
          <w:vertAlign w:val="superscript"/>
        </w:rPr>
        <w:t>(</w:t>
      </w:r>
      <w:r w:rsidR="0020150F">
        <w:rPr>
          <w:rFonts w:ascii="Times New Roman" w:hAnsi="Times New Roman"/>
          <w:b/>
          <w:vertAlign w:val="superscript"/>
        </w:rPr>
        <w:t>2</w:t>
      </w:r>
      <w:r w:rsidR="00F42CCC">
        <w:rPr>
          <w:rFonts w:ascii="Times New Roman" w:hAnsi="Times New Roman"/>
          <w:b/>
          <w:vertAlign w:val="superscript"/>
        </w:rPr>
        <w:t>)</w:t>
      </w:r>
      <w:r w:rsidR="00162831">
        <w:rPr>
          <w:rFonts w:ascii="Times New Roman" w:hAnsi="Times New Roman"/>
          <w:b/>
        </w:rPr>
        <w:t xml:space="preserve">; </w:t>
      </w:r>
      <w:proofErr w:type="spellStart"/>
      <w:r w:rsidR="00F42CCC" w:rsidRPr="00F42CCC">
        <w:rPr>
          <w:rFonts w:ascii="Times New Roman" w:hAnsi="Times New Roman"/>
          <w:b/>
        </w:rPr>
        <w:t>Karulyne</w:t>
      </w:r>
      <w:proofErr w:type="spellEnd"/>
      <w:r w:rsidR="00F42CCC" w:rsidRPr="00F42CCC">
        <w:rPr>
          <w:rFonts w:ascii="Times New Roman" w:hAnsi="Times New Roman"/>
          <w:b/>
        </w:rPr>
        <w:t xml:space="preserve"> Silva Dias</w:t>
      </w:r>
      <w:r w:rsidR="00F42CCC" w:rsidRPr="00F42CCC">
        <w:rPr>
          <w:rFonts w:ascii="Times New Roman" w:hAnsi="Times New Roman"/>
          <w:b/>
          <w:vertAlign w:val="superscript"/>
        </w:rPr>
        <w:t>(</w:t>
      </w:r>
      <w:r w:rsidR="00F42CCC">
        <w:rPr>
          <w:rFonts w:ascii="Times New Roman" w:hAnsi="Times New Roman"/>
          <w:b/>
          <w:vertAlign w:val="superscript"/>
        </w:rPr>
        <w:t>3</w:t>
      </w:r>
      <w:r w:rsidR="00F42CCC" w:rsidRPr="00F42CCC">
        <w:rPr>
          <w:rFonts w:ascii="Times New Roman" w:hAnsi="Times New Roman"/>
          <w:b/>
          <w:vertAlign w:val="superscript"/>
        </w:rPr>
        <w:t>)</w:t>
      </w:r>
      <w:r w:rsidR="00F42CCC">
        <w:rPr>
          <w:rFonts w:ascii="Times New Roman" w:hAnsi="Times New Roman"/>
          <w:b/>
        </w:rPr>
        <w:t xml:space="preserve">; </w:t>
      </w:r>
      <w:r w:rsidRPr="0078482F">
        <w:rPr>
          <w:rFonts w:ascii="Times New Roman" w:hAnsi="Times New Roman"/>
          <w:b/>
        </w:rPr>
        <w:t>Mayara Andrade de Souza</w:t>
      </w:r>
      <w:r w:rsidR="00F42CCC">
        <w:rPr>
          <w:rFonts w:ascii="Times New Roman" w:hAnsi="Times New Roman"/>
          <w:b/>
          <w:vertAlign w:val="superscript"/>
        </w:rPr>
        <w:t>(4)</w:t>
      </w:r>
      <w:r w:rsidR="00080A0B">
        <w:rPr>
          <w:rFonts w:ascii="Times New Roman" w:hAnsi="Times New Roman"/>
          <w:b/>
        </w:rPr>
        <w:t>;</w:t>
      </w:r>
      <w:r w:rsidR="00162831">
        <w:rPr>
          <w:rFonts w:ascii="Times New Roman" w:hAnsi="Times New Roman"/>
          <w:b/>
        </w:rPr>
        <w:t xml:space="preserve"> </w:t>
      </w:r>
      <w:r w:rsidRPr="0078482F">
        <w:rPr>
          <w:rFonts w:ascii="Times New Roman" w:hAnsi="Times New Roman"/>
          <w:b/>
        </w:rPr>
        <w:t>Aldenir dos Santos Feitosa</w:t>
      </w:r>
      <w:r w:rsidR="00080A0B">
        <w:rPr>
          <w:rFonts w:ascii="Times New Roman" w:hAnsi="Times New Roman"/>
          <w:b/>
        </w:rPr>
        <w:t xml:space="preserve"> </w:t>
      </w:r>
      <w:r w:rsidR="00080A0B">
        <w:rPr>
          <w:rFonts w:ascii="Times New Roman" w:hAnsi="Times New Roman"/>
          <w:b/>
          <w:vertAlign w:val="superscript"/>
        </w:rPr>
        <w:t>(5)</w:t>
      </w:r>
      <w:r w:rsidR="00162831">
        <w:rPr>
          <w:rFonts w:ascii="Times New Roman" w:hAnsi="Times New Roman"/>
          <w:b/>
        </w:rPr>
        <w:t xml:space="preserve">; </w:t>
      </w:r>
      <w:r w:rsidRPr="0078482F">
        <w:rPr>
          <w:rFonts w:ascii="Times New Roman" w:hAnsi="Times New Roman"/>
          <w:b/>
        </w:rPr>
        <w:t>Jessé Marques da Silva Júnior Pavão</w:t>
      </w:r>
      <w:r w:rsidR="00080A0B">
        <w:rPr>
          <w:rFonts w:ascii="Times New Roman" w:hAnsi="Times New Roman"/>
          <w:b/>
        </w:rPr>
        <w:t xml:space="preserve"> </w:t>
      </w:r>
      <w:r w:rsidR="00080A0B">
        <w:rPr>
          <w:rFonts w:ascii="Times New Roman" w:hAnsi="Times New Roman"/>
          <w:b/>
          <w:vertAlign w:val="superscript"/>
        </w:rPr>
        <w:t>(6)</w:t>
      </w:r>
    </w:p>
    <w:p w:rsidR="0078482F" w:rsidRDefault="0078482F" w:rsidP="0078482F">
      <w:pPr>
        <w:pStyle w:val="PargrafodaLista"/>
        <w:spacing w:line="276" w:lineRule="auto"/>
        <w:ind w:left="0"/>
        <w:outlineLvl w:val="1"/>
        <w:rPr>
          <w:rFonts w:ascii="Times New Roman" w:hAnsi="Times New Roman"/>
          <w:vertAlign w:val="superscript"/>
        </w:rPr>
      </w:pPr>
    </w:p>
    <w:p w:rsidR="007D2C30" w:rsidRPr="00162831" w:rsidRDefault="007D2C30" w:rsidP="007D2C30">
      <w:pPr>
        <w:pStyle w:val="PargrafodaLista"/>
        <w:spacing w:line="240" w:lineRule="auto"/>
        <w:ind w:left="0"/>
        <w:outlineLvl w:val="1"/>
        <w:rPr>
          <w:rFonts w:ascii="Times New Roman" w:hAnsi="Times New Roman"/>
          <w:sz w:val="20"/>
          <w:szCs w:val="20"/>
        </w:rPr>
      </w:pPr>
      <w:r w:rsidRPr="007D2C30">
        <w:rPr>
          <w:rFonts w:ascii="Times New Roman" w:hAnsi="Times New Roman"/>
          <w:sz w:val="20"/>
          <w:szCs w:val="20"/>
          <w:vertAlign w:val="superscript"/>
        </w:rPr>
        <w:t>(1)</w:t>
      </w:r>
      <w:r w:rsidRPr="007D2C30">
        <w:rPr>
          <w:rFonts w:ascii="Times New Roman" w:hAnsi="Times New Roman"/>
          <w:sz w:val="20"/>
          <w:szCs w:val="20"/>
        </w:rPr>
        <w:t xml:space="preserve"> Mestre pelo Programa de Pós-Graduação em Agricultura</w:t>
      </w:r>
      <w:r>
        <w:rPr>
          <w:rFonts w:ascii="Times New Roman" w:hAnsi="Times New Roman"/>
          <w:sz w:val="20"/>
          <w:szCs w:val="20"/>
        </w:rPr>
        <w:t xml:space="preserve"> e Ambiente</w:t>
      </w:r>
      <w:r w:rsidRPr="007D2C30">
        <w:rPr>
          <w:rFonts w:ascii="Times New Roman" w:hAnsi="Times New Roman"/>
          <w:sz w:val="20"/>
          <w:szCs w:val="20"/>
        </w:rPr>
        <w:t xml:space="preserve">; Universidade Federal de </w:t>
      </w:r>
      <w:r>
        <w:rPr>
          <w:rFonts w:ascii="Times New Roman" w:hAnsi="Times New Roman"/>
          <w:sz w:val="20"/>
          <w:szCs w:val="20"/>
        </w:rPr>
        <w:t xml:space="preserve">Alagoas; Maceió-Alagoas </w:t>
      </w:r>
      <w:r w:rsidRPr="00162831">
        <w:rPr>
          <w:rFonts w:ascii="Times New Roman" w:hAnsi="Times New Roman" w:cs="Times New Roman"/>
          <w:sz w:val="20"/>
          <w:szCs w:val="20"/>
        </w:rPr>
        <w:t>(</w:t>
      </w:r>
      <w:hyperlink r:id="rId5" w:history="1">
        <w:r w:rsidRPr="00162831">
          <w:rPr>
            <w:rStyle w:val="Hyperlink"/>
            <w:rFonts w:ascii="Times New Roman" w:hAnsi="Times New Roman" w:cs="Times New Roman"/>
            <w:color w:val="auto"/>
            <w:sz w:val="20"/>
            <w:szCs w:val="20"/>
            <w:u w:val="none"/>
          </w:rPr>
          <w:t>edilma.ev@hotmail.com</w:t>
        </w:r>
      </w:hyperlink>
      <w:r w:rsidRPr="00162831">
        <w:rPr>
          <w:rFonts w:ascii="Times New Roman" w:hAnsi="Times New Roman" w:cs="Times New Roman"/>
          <w:sz w:val="20"/>
          <w:szCs w:val="20"/>
        </w:rPr>
        <w:t>);</w:t>
      </w:r>
      <w:r w:rsidR="00162831">
        <w:rPr>
          <w:rFonts w:ascii="Times New Roman" w:hAnsi="Times New Roman" w:cs="Times New Roman"/>
          <w:sz w:val="20"/>
          <w:szCs w:val="20"/>
        </w:rPr>
        <w:t xml:space="preserve"> </w:t>
      </w:r>
      <w:r w:rsidR="00162831" w:rsidRPr="00162831">
        <w:rPr>
          <w:rFonts w:ascii="Times New Roman" w:hAnsi="Times New Roman" w:cs="Times New Roman"/>
          <w:sz w:val="20"/>
          <w:szCs w:val="20"/>
          <w:vertAlign w:val="superscript"/>
        </w:rPr>
        <w:t>(</w:t>
      </w:r>
      <w:r w:rsidR="00162831">
        <w:rPr>
          <w:rFonts w:ascii="Times New Roman" w:hAnsi="Times New Roman"/>
          <w:sz w:val="20"/>
          <w:szCs w:val="20"/>
          <w:vertAlign w:val="superscript"/>
        </w:rPr>
        <w:t>2)</w:t>
      </w:r>
      <w:r w:rsidR="00080A0B">
        <w:rPr>
          <w:rFonts w:ascii="Times New Roman" w:hAnsi="Times New Roman"/>
          <w:sz w:val="20"/>
          <w:szCs w:val="20"/>
        </w:rPr>
        <w:t xml:space="preserve"> Mestranda</w:t>
      </w:r>
      <w:r w:rsidR="00162831">
        <w:rPr>
          <w:rFonts w:ascii="Times New Roman" w:hAnsi="Times New Roman"/>
          <w:sz w:val="20"/>
          <w:szCs w:val="20"/>
        </w:rPr>
        <w:t xml:space="preserve"> do</w:t>
      </w:r>
      <w:r w:rsidR="00162831" w:rsidRPr="007D2C30">
        <w:rPr>
          <w:rFonts w:ascii="Times New Roman" w:hAnsi="Times New Roman"/>
          <w:sz w:val="20"/>
          <w:szCs w:val="20"/>
        </w:rPr>
        <w:t xml:space="preserve"> Programa de Pós-Graduação Análise de Sistemas Ambientais</w:t>
      </w:r>
      <w:r w:rsidR="00162831">
        <w:rPr>
          <w:rFonts w:ascii="Times New Roman" w:hAnsi="Times New Roman"/>
          <w:sz w:val="20"/>
          <w:szCs w:val="20"/>
        </w:rPr>
        <w:t xml:space="preserve">, Centro Universitário Cesmac (cris-santo@hotmail.com); </w:t>
      </w:r>
      <w:r w:rsidR="00F42CCC" w:rsidRPr="00162831">
        <w:rPr>
          <w:rFonts w:ascii="Times New Roman" w:hAnsi="Times New Roman" w:cs="Times New Roman"/>
          <w:sz w:val="20"/>
          <w:szCs w:val="20"/>
          <w:vertAlign w:val="superscript"/>
        </w:rPr>
        <w:t>(</w:t>
      </w:r>
      <w:r w:rsidR="00080A0B">
        <w:rPr>
          <w:rFonts w:ascii="Times New Roman" w:hAnsi="Times New Roman"/>
          <w:sz w:val="20"/>
          <w:szCs w:val="20"/>
          <w:vertAlign w:val="superscript"/>
        </w:rPr>
        <w:t>3</w:t>
      </w:r>
      <w:r w:rsidR="00F42CCC">
        <w:rPr>
          <w:rFonts w:ascii="Times New Roman" w:hAnsi="Times New Roman"/>
          <w:sz w:val="20"/>
          <w:szCs w:val="20"/>
          <w:vertAlign w:val="superscript"/>
        </w:rPr>
        <w:t>)</w:t>
      </w:r>
      <w:r w:rsidR="00F42CCC">
        <w:rPr>
          <w:rFonts w:ascii="Times New Roman" w:hAnsi="Times New Roman"/>
          <w:sz w:val="20"/>
          <w:szCs w:val="20"/>
        </w:rPr>
        <w:t xml:space="preserve"> Mestranda do</w:t>
      </w:r>
      <w:r w:rsidR="00F42CCC" w:rsidRPr="007D2C30">
        <w:rPr>
          <w:rFonts w:ascii="Times New Roman" w:hAnsi="Times New Roman"/>
          <w:sz w:val="20"/>
          <w:szCs w:val="20"/>
        </w:rPr>
        <w:t xml:space="preserve"> Programa de Pós-Graduação </w:t>
      </w:r>
      <w:r w:rsidR="00F42CCC">
        <w:rPr>
          <w:rFonts w:ascii="Times New Roman" w:hAnsi="Times New Roman"/>
          <w:sz w:val="20"/>
          <w:szCs w:val="20"/>
        </w:rPr>
        <w:t>Pesquisa em Saúde, Centro Universitário Cesmac; (</w:t>
      </w:r>
      <w:hyperlink r:id="rId6" w:history="1">
        <w:r w:rsidR="00080A0B" w:rsidRPr="00345BF9">
          <w:rPr>
            <w:rStyle w:val="Hyperlink"/>
            <w:rFonts w:ascii="Times New Roman" w:hAnsi="Times New Roman"/>
            <w:sz w:val="20"/>
            <w:szCs w:val="20"/>
          </w:rPr>
          <w:t>karulyne.dias@hotmail.com</w:t>
        </w:r>
      </w:hyperlink>
      <w:r w:rsidR="00F42CCC">
        <w:rPr>
          <w:rFonts w:ascii="Times New Roman" w:hAnsi="Times New Roman"/>
          <w:sz w:val="20"/>
          <w:szCs w:val="20"/>
        </w:rPr>
        <w:t>);</w:t>
      </w:r>
      <w:r w:rsidR="00080A0B">
        <w:rPr>
          <w:rFonts w:ascii="Times New Roman" w:hAnsi="Times New Roman"/>
          <w:sz w:val="20"/>
          <w:szCs w:val="20"/>
        </w:rPr>
        <w:t xml:space="preserve"> </w:t>
      </w:r>
      <w:r w:rsidR="00F42CCC">
        <w:rPr>
          <w:rFonts w:ascii="Times New Roman" w:hAnsi="Times New Roman"/>
          <w:sz w:val="20"/>
          <w:szCs w:val="20"/>
          <w:vertAlign w:val="superscript"/>
        </w:rPr>
        <w:t>(</w:t>
      </w:r>
      <w:r w:rsidR="00080A0B">
        <w:rPr>
          <w:rFonts w:ascii="Times New Roman" w:hAnsi="Times New Roman"/>
          <w:sz w:val="20"/>
          <w:szCs w:val="20"/>
          <w:vertAlign w:val="superscript"/>
        </w:rPr>
        <w:t>4</w:t>
      </w:r>
      <w:r w:rsidR="00F42CCC">
        <w:rPr>
          <w:rFonts w:ascii="Times New Roman" w:hAnsi="Times New Roman"/>
          <w:sz w:val="20"/>
          <w:szCs w:val="20"/>
          <w:vertAlign w:val="superscript"/>
        </w:rPr>
        <w:t>)</w:t>
      </w:r>
      <w:r w:rsidR="00F42CCC" w:rsidRPr="00F42CCC">
        <w:rPr>
          <w:rFonts w:ascii="Times New Roman" w:hAnsi="Times New Roman"/>
          <w:sz w:val="20"/>
          <w:szCs w:val="20"/>
        </w:rPr>
        <w:t xml:space="preserve"> </w:t>
      </w:r>
      <w:r w:rsidRPr="007D2C30">
        <w:rPr>
          <w:rFonts w:ascii="Times New Roman" w:hAnsi="Times New Roman"/>
          <w:sz w:val="20"/>
          <w:szCs w:val="20"/>
        </w:rPr>
        <w:t>Professor</w:t>
      </w:r>
      <w:r w:rsidR="00F42CCC">
        <w:rPr>
          <w:rFonts w:ascii="Times New Roman" w:hAnsi="Times New Roman"/>
          <w:sz w:val="20"/>
          <w:szCs w:val="20"/>
        </w:rPr>
        <w:t>a</w:t>
      </w:r>
      <w:r w:rsidRPr="007D2C30">
        <w:rPr>
          <w:rFonts w:ascii="Times New Roman" w:hAnsi="Times New Roman"/>
          <w:sz w:val="20"/>
          <w:szCs w:val="20"/>
        </w:rPr>
        <w:t xml:space="preserve"> do Programa de Pós-Graduação Análise de Sistemas Ambientais</w:t>
      </w:r>
      <w:r>
        <w:rPr>
          <w:rFonts w:ascii="Times New Roman" w:hAnsi="Times New Roman"/>
          <w:sz w:val="20"/>
          <w:szCs w:val="20"/>
        </w:rPr>
        <w:t xml:space="preserve">, Centro Universitário </w:t>
      </w:r>
      <w:proofErr w:type="spellStart"/>
      <w:r>
        <w:rPr>
          <w:rFonts w:ascii="Times New Roman" w:hAnsi="Times New Roman"/>
          <w:sz w:val="20"/>
          <w:szCs w:val="20"/>
        </w:rPr>
        <w:t>Cesmac</w:t>
      </w:r>
      <w:proofErr w:type="spellEnd"/>
      <w:r w:rsidR="00F42CCC">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Maceio</w:t>
      </w:r>
      <w:proofErr w:type="spellEnd"/>
      <w:r>
        <w:rPr>
          <w:rFonts w:ascii="Times New Roman" w:hAnsi="Times New Roman"/>
          <w:sz w:val="20"/>
          <w:szCs w:val="20"/>
        </w:rPr>
        <w:t>-Alagoas</w:t>
      </w:r>
      <w:r w:rsidR="00F42CCC">
        <w:rPr>
          <w:rFonts w:ascii="Times New Roman" w:hAnsi="Times New Roman"/>
          <w:sz w:val="20"/>
          <w:szCs w:val="20"/>
        </w:rPr>
        <w:t>; (</w:t>
      </w:r>
      <w:hyperlink r:id="rId7" w:history="1">
        <w:r w:rsidR="00F42CCC" w:rsidRPr="00345BF9">
          <w:rPr>
            <w:rStyle w:val="Hyperlink"/>
            <w:rFonts w:ascii="Times New Roman" w:hAnsi="Times New Roman"/>
            <w:sz w:val="20"/>
            <w:szCs w:val="20"/>
          </w:rPr>
          <w:t>mayarandrade@hotmail.com</w:t>
        </w:r>
      </w:hyperlink>
      <w:r w:rsidR="00F42CCC">
        <w:rPr>
          <w:rFonts w:ascii="Times New Roman" w:hAnsi="Times New Roman"/>
          <w:sz w:val="20"/>
          <w:szCs w:val="20"/>
        </w:rPr>
        <w:t>);</w:t>
      </w:r>
      <w:r w:rsidR="00080A0B" w:rsidRPr="00080A0B">
        <w:rPr>
          <w:rFonts w:ascii="Times New Roman" w:hAnsi="Times New Roman"/>
          <w:sz w:val="20"/>
          <w:szCs w:val="20"/>
          <w:vertAlign w:val="superscript"/>
        </w:rPr>
        <w:t xml:space="preserve"> </w:t>
      </w:r>
      <w:r w:rsidR="00080A0B">
        <w:rPr>
          <w:rFonts w:ascii="Times New Roman" w:hAnsi="Times New Roman"/>
          <w:sz w:val="20"/>
          <w:szCs w:val="20"/>
          <w:vertAlign w:val="superscript"/>
        </w:rPr>
        <w:t>(5</w:t>
      </w:r>
      <w:r w:rsidR="00080A0B" w:rsidRPr="007D2C30">
        <w:rPr>
          <w:rFonts w:ascii="Times New Roman" w:hAnsi="Times New Roman"/>
          <w:sz w:val="20"/>
          <w:szCs w:val="20"/>
          <w:vertAlign w:val="superscript"/>
        </w:rPr>
        <w:t>)</w:t>
      </w:r>
      <w:r w:rsidR="00080A0B" w:rsidRPr="007D2C30">
        <w:rPr>
          <w:rFonts w:ascii="Times New Roman" w:hAnsi="Times New Roman"/>
          <w:sz w:val="20"/>
          <w:szCs w:val="20"/>
        </w:rPr>
        <w:t xml:space="preserve"> </w:t>
      </w:r>
      <w:r w:rsidR="00080A0B">
        <w:rPr>
          <w:rFonts w:ascii="Times New Roman" w:hAnsi="Times New Roman"/>
          <w:sz w:val="20"/>
          <w:szCs w:val="20"/>
        </w:rPr>
        <w:t>Professora</w:t>
      </w:r>
      <w:r w:rsidR="00080A0B" w:rsidRPr="00F42CCC">
        <w:rPr>
          <w:rFonts w:ascii="Times New Roman" w:hAnsi="Times New Roman"/>
          <w:sz w:val="20"/>
          <w:szCs w:val="20"/>
        </w:rPr>
        <w:t xml:space="preserve"> e pesquisadora da Universidade Estadual de Alagoas e membro permanente do Programa de Pós-graduação em Análise de Sistemas Ambientais pelo Centro Universitário </w:t>
      </w:r>
      <w:proofErr w:type="spellStart"/>
      <w:r w:rsidR="00080A0B" w:rsidRPr="00F42CCC">
        <w:rPr>
          <w:rFonts w:ascii="Times New Roman" w:hAnsi="Times New Roman"/>
          <w:sz w:val="20"/>
          <w:szCs w:val="20"/>
        </w:rPr>
        <w:t>Cesmac</w:t>
      </w:r>
      <w:proofErr w:type="spellEnd"/>
      <w:r w:rsidR="00080A0B" w:rsidRPr="00F42CCC">
        <w:rPr>
          <w:rFonts w:ascii="Times New Roman" w:hAnsi="Times New Roman"/>
          <w:sz w:val="20"/>
          <w:szCs w:val="20"/>
        </w:rPr>
        <w:t xml:space="preserve">; </w:t>
      </w:r>
      <w:proofErr w:type="spellStart"/>
      <w:r w:rsidR="00080A0B" w:rsidRPr="00F42CCC">
        <w:rPr>
          <w:rFonts w:ascii="Times New Roman" w:hAnsi="Times New Roman"/>
          <w:sz w:val="20"/>
          <w:szCs w:val="20"/>
        </w:rPr>
        <w:t>Maceió-AL</w:t>
      </w:r>
      <w:proofErr w:type="spellEnd"/>
      <w:r w:rsidR="00080A0B" w:rsidRPr="00F42CCC">
        <w:rPr>
          <w:rFonts w:ascii="Times New Roman" w:hAnsi="Times New Roman"/>
          <w:sz w:val="20"/>
          <w:szCs w:val="20"/>
        </w:rPr>
        <w:t xml:space="preserve">; </w:t>
      </w:r>
      <w:r w:rsidR="00080A0B">
        <w:rPr>
          <w:rFonts w:ascii="Times New Roman" w:hAnsi="Times New Roman"/>
          <w:sz w:val="20"/>
          <w:szCs w:val="20"/>
        </w:rPr>
        <w:t>(</w:t>
      </w:r>
      <w:r w:rsidR="00080A0B" w:rsidRPr="00F42CCC">
        <w:rPr>
          <w:rFonts w:ascii="Times New Roman" w:hAnsi="Times New Roman"/>
          <w:sz w:val="20"/>
          <w:szCs w:val="20"/>
        </w:rPr>
        <w:t>aldenirfeitosa@gmail.com</w:t>
      </w:r>
      <w:r w:rsidR="00080A0B">
        <w:rPr>
          <w:rFonts w:ascii="Times New Roman" w:hAnsi="Times New Roman"/>
          <w:sz w:val="20"/>
          <w:szCs w:val="20"/>
        </w:rPr>
        <w:t>)</w:t>
      </w:r>
      <w:r w:rsidR="00080A0B" w:rsidRPr="00F42CCC">
        <w:rPr>
          <w:rFonts w:ascii="Times New Roman" w:hAnsi="Times New Roman"/>
          <w:sz w:val="20"/>
          <w:szCs w:val="20"/>
        </w:rPr>
        <w:t>;</w:t>
      </w:r>
      <w:r w:rsidR="00080A0B" w:rsidRPr="00162831">
        <w:rPr>
          <w:rFonts w:ascii="Times New Roman" w:hAnsi="Times New Roman" w:cs="Times New Roman"/>
          <w:sz w:val="20"/>
          <w:szCs w:val="20"/>
          <w:vertAlign w:val="superscript"/>
        </w:rPr>
        <w:t xml:space="preserve"> (</w:t>
      </w:r>
      <w:r w:rsidR="00080A0B">
        <w:rPr>
          <w:rFonts w:ascii="Times New Roman" w:hAnsi="Times New Roman"/>
          <w:sz w:val="20"/>
          <w:szCs w:val="20"/>
          <w:vertAlign w:val="superscript"/>
        </w:rPr>
        <w:t>6)</w:t>
      </w:r>
      <w:r w:rsidR="00080A0B">
        <w:rPr>
          <w:rFonts w:ascii="Times New Roman" w:hAnsi="Times New Roman"/>
          <w:sz w:val="20"/>
          <w:szCs w:val="20"/>
        </w:rPr>
        <w:t xml:space="preserve"> Professor</w:t>
      </w:r>
      <w:r w:rsidR="00F42CCC" w:rsidRPr="00F42CCC">
        <w:rPr>
          <w:rFonts w:ascii="Times New Roman" w:hAnsi="Times New Roman"/>
          <w:sz w:val="20"/>
          <w:szCs w:val="20"/>
        </w:rPr>
        <w:t xml:space="preserve"> e pesquisador do Programa de Pós-Graduação Análise de Sistemas Ambientais pelo Centro Universitário </w:t>
      </w:r>
      <w:proofErr w:type="spellStart"/>
      <w:r w:rsidR="00F42CCC" w:rsidRPr="00F42CCC">
        <w:rPr>
          <w:rFonts w:ascii="Times New Roman" w:hAnsi="Times New Roman"/>
          <w:sz w:val="20"/>
          <w:szCs w:val="20"/>
        </w:rPr>
        <w:t>Cesmac</w:t>
      </w:r>
      <w:proofErr w:type="spellEnd"/>
      <w:r w:rsidR="00F42CCC" w:rsidRPr="00F42CCC">
        <w:rPr>
          <w:rFonts w:ascii="Times New Roman" w:hAnsi="Times New Roman"/>
          <w:sz w:val="20"/>
          <w:szCs w:val="20"/>
        </w:rPr>
        <w:t xml:space="preserve">; </w:t>
      </w:r>
      <w:proofErr w:type="spellStart"/>
      <w:r w:rsidR="00F42CCC" w:rsidRPr="00F42CCC">
        <w:rPr>
          <w:rFonts w:ascii="Times New Roman" w:hAnsi="Times New Roman"/>
          <w:sz w:val="20"/>
          <w:szCs w:val="20"/>
        </w:rPr>
        <w:t>Maceio-AL</w:t>
      </w:r>
      <w:proofErr w:type="spellEnd"/>
      <w:r w:rsidR="00F42CCC" w:rsidRPr="00F42CCC">
        <w:rPr>
          <w:rFonts w:ascii="Times New Roman" w:hAnsi="Times New Roman"/>
          <w:sz w:val="20"/>
          <w:szCs w:val="20"/>
        </w:rPr>
        <w:t>;</w:t>
      </w:r>
      <w:r w:rsidR="00F42CCC">
        <w:rPr>
          <w:rFonts w:ascii="Times New Roman" w:hAnsi="Times New Roman"/>
          <w:sz w:val="20"/>
          <w:szCs w:val="20"/>
        </w:rPr>
        <w:t>(</w:t>
      </w:r>
      <w:r w:rsidR="00F42CCC" w:rsidRPr="00F42CCC">
        <w:rPr>
          <w:rFonts w:ascii="Times New Roman" w:hAnsi="Times New Roman"/>
          <w:sz w:val="20"/>
          <w:szCs w:val="20"/>
        </w:rPr>
        <w:t xml:space="preserve"> marquesjjunior@gmail.com</w:t>
      </w:r>
      <w:r w:rsidR="00F42CCC">
        <w:rPr>
          <w:rFonts w:ascii="Times New Roman" w:hAnsi="Times New Roman"/>
          <w:sz w:val="20"/>
          <w:szCs w:val="20"/>
        </w:rPr>
        <w:t>).</w:t>
      </w:r>
    </w:p>
    <w:p w:rsidR="00C342C4" w:rsidRPr="00C342C4" w:rsidRDefault="00C342C4" w:rsidP="004D76FE">
      <w:pPr>
        <w:pStyle w:val="PargrafodaLista"/>
        <w:spacing w:line="480" w:lineRule="auto"/>
        <w:ind w:left="0"/>
        <w:outlineLvl w:val="1"/>
        <w:rPr>
          <w:rFonts w:ascii="Times New Roman" w:hAnsi="Times New Roman" w:cs="Times New Roman"/>
          <w:b/>
        </w:rPr>
      </w:pPr>
    </w:p>
    <w:p w:rsidR="00212A16" w:rsidRPr="00366CEA" w:rsidRDefault="0078482F" w:rsidP="00307A78">
      <w:pPr>
        <w:spacing w:line="240" w:lineRule="auto"/>
        <w:contextualSpacing/>
        <w:rPr>
          <w:rFonts w:ascii="Times New Roman" w:hAnsi="Times New Roman" w:cs="Times New Roman"/>
        </w:rPr>
      </w:pPr>
      <w:r w:rsidRPr="00212A16">
        <w:rPr>
          <w:rFonts w:ascii="Times New Roman" w:hAnsi="Times New Roman" w:cs="Times New Roman"/>
          <w:b/>
          <w:color w:val="000000"/>
        </w:rPr>
        <w:t>RESUMO:</w:t>
      </w:r>
      <w:r w:rsidR="00212A16">
        <w:rPr>
          <w:rFonts w:ascii="Times New Roman" w:hAnsi="Times New Roman" w:cs="Times New Roman"/>
          <w:b/>
          <w:color w:val="000000"/>
        </w:rPr>
        <w:t xml:space="preserve"> </w:t>
      </w:r>
      <w:r w:rsidR="00212A16" w:rsidRPr="00212A16">
        <w:rPr>
          <w:rFonts w:ascii="Times New Roman" w:hAnsi="Times New Roman" w:cs="Times New Roman"/>
          <w:sz w:val="20"/>
          <w:szCs w:val="20"/>
        </w:rPr>
        <w:t xml:space="preserve">Alelopatia é um processo de efeitos diretos ou indiretos, benéficos ou maléficos, de uma planta sobre outra, por intermédio da produção de compostos químicos que são liberados no ambiente. Diante o exposto, o presente estudo foi realizado com o objetivo de levantar informações de pesquisas alelopáticas no Brasil. Os materiais bibliográficos utilizados nesta revisão foram obtidos de cinco bases de dados dos indexadores: Web of Science, </w:t>
      </w:r>
      <w:r w:rsidR="00212A16" w:rsidRPr="00212A16">
        <w:rPr>
          <w:rStyle w:val="notranslate"/>
          <w:rFonts w:ascii="Times New Roman" w:hAnsi="Times New Roman" w:cs="Times New Roman"/>
          <w:sz w:val="20"/>
          <w:szCs w:val="20"/>
        </w:rPr>
        <w:t>Scientific Electronic Library Online</w:t>
      </w:r>
      <w:r w:rsidR="00212A16" w:rsidRPr="00212A16">
        <w:rPr>
          <w:rFonts w:ascii="Times New Roman" w:hAnsi="Times New Roman" w:cs="Times New Roman"/>
          <w:sz w:val="20"/>
          <w:szCs w:val="20"/>
        </w:rPr>
        <w:t xml:space="preserve"> (SCIELO), Periódico Capes, Banco de Teses e Google Acadêmico.  Realizou-se a exclusão dos artigos duplicados em cada banco de dados.</w:t>
      </w:r>
      <w:r w:rsidR="00212A16" w:rsidRPr="00212A16">
        <w:rPr>
          <w:rFonts w:ascii="Times New Roman" w:hAnsi="Times New Roman" w:cs="Times New Roman"/>
          <w:sz w:val="20"/>
          <w:szCs w:val="20"/>
        </w:rPr>
        <w:tab/>
        <w:t>Foram selecionados todos os arquivos indexados nas bases de dados entre o período de 1940 até 2015, os quais incluíram artigos, teses e dissertações, nos idiomas Português, Inglês ou Espanhol. A revisão sobre estudos com alelopatia no Brasil evidenciou o crescimento do número de trabalhos realizados nos últimos anos, bem como no número de grupos de pesquisas certificados pela plataforma do CNPq, com um aumento de aproximadamente 83% do primeiro censo realizado no ano de 2000 para o ultimo realizado em 2010. Diante da importância dos estudos sobre alelopatia e da crescente demanda por melhorias dos procedimentos que visem à sustentabilidade do ambiente, percebe-se que esta área tende a crescer cada vez mais nos próximos anos, em todos os aspectos mencionados anteriormente.</w:t>
      </w:r>
    </w:p>
    <w:p w:rsidR="0078482F" w:rsidRDefault="0078482F" w:rsidP="004D76FE">
      <w:pPr>
        <w:pStyle w:val="PargrafodaLista"/>
        <w:spacing w:line="480" w:lineRule="auto"/>
        <w:ind w:left="0"/>
        <w:outlineLvl w:val="1"/>
        <w:rPr>
          <w:rFonts w:ascii="Times New Roman" w:hAnsi="Times New Roman"/>
          <w:b/>
          <w:color w:val="000000"/>
          <w:sz w:val="20"/>
          <w:szCs w:val="20"/>
        </w:rPr>
      </w:pPr>
      <w:r w:rsidRPr="00020580">
        <w:rPr>
          <w:rFonts w:ascii="Times New Roman" w:hAnsi="Times New Roman"/>
          <w:b/>
          <w:color w:val="000000"/>
        </w:rPr>
        <w:t>PALAVRAS-CHAVE</w:t>
      </w:r>
      <w:r w:rsidRPr="00020580">
        <w:rPr>
          <w:rFonts w:ascii="Times New Roman" w:hAnsi="Times New Roman"/>
          <w:b/>
          <w:color w:val="000000"/>
          <w:sz w:val="20"/>
          <w:szCs w:val="20"/>
        </w:rPr>
        <w:t>:</w:t>
      </w:r>
      <w:r w:rsidR="00307A78">
        <w:rPr>
          <w:rFonts w:ascii="Times New Roman" w:hAnsi="Times New Roman"/>
          <w:b/>
          <w:color w:val="000000"/>
          <w:sz w:val="20"/>
          <w:szCs w:val="20"/>
        </w:rPr>
        <w:t xml:space="preserve"> </w:t>
      </w:r>
      <w:r w:rsidR="00307A78" w:rsidRPr="00307A78">
        <w:rPr>
          <w:rFonts w:ascii="Times New Roman" w:hAnsi="Times New Roman"/>
          <w:color w:val="000000"/>
          <w:sz w:val="20"/>
          <w:szCs w:val="20"/>
        </w:rPr>
        <w:t>aleloquímicos; mecanismo ecológico; propriedades alelopáticas</w:t>
      </w:r>
      <w:r w:rsidR="00307A78">
        <w:rPr>
          <w:rFonts w:ascii="Times New Roman" w:hAnsi="Times New Roman"/>
          <w:color w:val="000000"/>
          <w:sz w:val="20"/>
          <w:szCs w:val="20"/>
        </w:rPr>
        <w:t>.</w:t>
      </w:r>
    </w:p>
    <w:p w:rsidR="0078482F" w:rsidRDefault="00212A16" w:rsidP="00307A78">
      <w:pPr>
        <w:pStyle w:val="PargrafodaLista"/>
        <w:spacing w:line="240" w:lineRule="auto"/>
        <w:ind w:left="0"/>
        <w:outlineLvl w:val="1"/>
        <w:rPr>
          <w:rFonts w:ascii="Times New Roman" w:hAnsi="Times New Roman"/>
          <w:color w:val="000000"/>
          <w:sz w:val="20"/>
          <w:szCs w:val="20"/>
          <w:lang w:val="en-US"/>
        </w:rPr>
      </w:pPr>
      <w:r w:rsidRPr="00020580">
        <w:rPr>
          <w:rFonts w:ascii="Times New Roman" w:hAnsi="Times New Roman"/>
          <w:b/>
          <w:color w:val="000000"/>
          <w:lang w:val="en-US"/>
        </w:rPr>
        <w:t>ABSTRACT</w:t>
      </w:r>
      <w:r w:rsidRPr="00020580">
        <w:rPr>
          <w:rFonts w:ascii="Times New Roman" w:hAnsi="Times New Roman"/>
          <w:color w:val="000000"/>
          <w:sz w:val="20"/>
          <w:szCs w:val="20"/>
          <w:lang w:val="en-US"/>
        </w:rPr>
        <w:t>:</w:t>
      </w:r>
      <w:r w:rsidR="00307A78">
        <w:rPr>
          <w:rFonts w:ascii="Times New Roman" w:hAnsi="Times New Roman"/>
          <w:color w:val="000000"/>
          <w:sz w:val="20"/>
          <w:szCs w:val="20"/>
          <w:lang w:val="en-US"/>
        </w:rPr>
        <w:t xml:space="preserve"> </w:t>
      </w:r>
      <w:r w:rsidR="00307A78" w:rsidRPr="00307A78">
        <w:rPr>
          <w:rFonts w:ascii="Times New Roman" w:hAnsi="Times New Roman"/>
          <w:color w:val="000000"/>
          <w:sz w:val="20"/>
          <w:szCs w:val="20"/>
          <w:lang w:val="en-US"/>
        </w:rPr>
        <w:t>Allelopathy is a process of direct or indirect effects, beneficial or harmful, from one plant to another, through the production of chemical compounds that are released into the environment. In view of the above, the present study was carried out with the objective of obtaining information from allelopathic researches in Brazil. The bibliographic materials used in this review were obtained from five index databases: Web of Science, Scientific Electronic Librar</w:t>
      </w:r>
      <w:r w:rsidR="00307A78">
        <w:rPr>
          <w:rFonts w:ascii="Times New Roman" w:hAnsi="Times New Roman"/>
          <w:color w:val="000000"/>
          <w:sz w:val="20"/>
          <w:szCs w:val="20"/>
          <w:lang w:val="en-US"/>
        </w:rPr>
        <w:t>y Online (SCIELO), Capes Periodic</w:t>
      </w:r>
      <w:r w:rsidR="00307A78" w:rsidRPr="00307A78">
        <w:rPr>
          <w:rFonts w:ascii="Times New Roman" w:hAnsi="Times New Roman"/>
          <w:color w:val="000000"/>
          <w:sz w:val="20"/>
          <w:szCs w:val="20"/>
          <w:lang w:val="en-US"/>
        </w:rPr>
        <w:t>, Bank of Theses and Google Scholar. The duplicate articles were excluded in each database. All indexed files in the datab</w:t>
      </w:r>
      <w:r w:rsidR="00307A78">
        <w:rPr>
          <w:rFonts w:ascii="Times New Roman" w:hAnsi="Times New Roman"/>
          <w:color w:val="000000"/>
          <w:sz w:val="20"/>
          <w:szCs w:val="20"/>
          <w:lang w:val="en-US"/>
        </w:rPr>
        <w:t xml:space="preserve">ases between 1940 and 2015 were </w:t>
      </w:r>
      <w:r w:rsidR="00307A78" w:rsidRPr="00307A78">
        <w:rPr>
          <w:rFonts w:ascii="Times New Roman" w:hAnsi="Times New Roman"/>
          <w:color w:val="000000"/>
          <w:sz w:val="20"/>
          <w:szCs w:val="20"/>
          <w:lang w:val="en-US"/>
        </w:rPr>
        <w:t xml:space="preserve">selected, which included articles, theses and dissertations, in Portuguese, English or Spanish. The review of studies with allelopathy in Brazil evidenced the growth in the number of studies carried out in recent years, as well as the number of research groups certified by the CNPq platform, with an increase of approximately 83% in the first census conducted in 2000 for the last one carried out in 2010. Given the importance of studies on allelopathy and the growing demand for improvements in procedures aimed at environmental sustainability, it is evident that this area tends to grow more and more in the coming years, in </w:t>
      </w:r>
      <w:r w:rsidR="00307A78">
        <w:rPr>
          <w:rFonts w:ascii="Times New Roman" w:hAnsi="Times New Roman"/>
          <w:color w:val="000000"/>
          <w:sz w:val="20"/>
          <w:szCs w:val="20"/>
          <w:lang w:val="en-US"/>
        </w:rPr>
        <w:t>all the aspects mentioned above</w:t>
      </w:r>
      <w:r w:rsidR="00307A78" w:rsidRPr="00307A78">
        <w:rPr>
          <w:rFonts w:ascii="Times New Roman" w:hAnsi="Times New Roman"/>
          <w:color w:val="000000"/>
          <w:sz w:val="20"/>
          <w:szCs w:val="20"/>
          <w:lang w:val="en-US"/>
        </w:rPr>
        <w:t>.</w:t>
      </w:r>
    </w:p>
    <w:p w:rsidR="00212A16" w:rsidRPr="00307A78" w:rsidRDefault="00212A16" w:rsidP="004D76FE">
      <w:pPr>
        <w:pStyle w:val="PargrafodaLista"/>
        <w:spacing w:line="480" w:lineRule="auto"/>
        <w:ind w:left="0"/>
        <w:outlineLvl w:val="1"/>
        <w:rPr>
          <w:rFonts w:ascii="Times New Roman" w:hAnsi="Times New Roman" w:cs="Times New Roman"/>
        </w:rPr>
      </w:pPr>
      <w:r w:rsidRPr="00020580">
        <w:rPr>
          <w:rFonts w:ascii="Times New Roman" w:hAnsi="Times New Roman"/>
          <w:b/>
          <w:color w:val="000000"/>
          <w:lang w:val="en-US"/>
        </w:rPr>
        <w:t>KEY-WORD</w:t>
      </w:r>
      <w:r w:rsidRPr="00020580">
        <w:rPr>
          <w:rFonts w:ascii="Times New Roman" w:hAnsi="Times New Roman"/>
          <w:b/>
          <w:color w:val="000000"/>
          <w:sz w:val="20"/>
          <w:szCs w:val="20"/>
          <w:lang w:val="en-US"/>
        </w:rPr>
        <w:t>:</w:t>
      </w:r>
      <w:r w:rsidR="00307A78" w:rsidRPr="00307A78">
        <w:t xml:space="preserve"> </w:t>
      </w:r>
      <w:r w:rsidR="00307A78" w:rsidRPr="00307A78">
        <w:rPr>
          <w:rFonts w:ascii="Times New Roman" w:hAnsi="Times New Roman" w:cs="Times New Roman"/>
          <w:sz w:val="20"/>
          <w:szCs w:val="20"/>
        </w:rPr>
        <w:t>a</w:t>
      </w:r>
      <w:r w:rsidR="00307A78" w:rsidRPr="00307A78">
        <w:rPr>
          <w:rFonts w:ascii="Times New Roman" w:hAnsi="Times New Roman" w:cs="Times New Roman"/>
          <w:color w:val="000000"/>
          <w:sz w:val="20"/>
          <w:szCs w:val="20"/>
          <w:lang w:val="en-US"/>
        </w:rPr>
        <w:t>lle</w:t>
      </w:r>
      <w:r w:rsidR="00307A78" w:rsidRPr="00307A78">
        <w:rPr>
          <w:rFonts w:ascii="Times New Roman" w:hAnsi="Times New Roman"/>
          <w:color w:val="000000"/>
          <w:sz w:val="20"/>
          <w:szCs w:val="20"/>
          <w:lang w:val="en-US"/>
        </w:rPr>
        <w:t>lochemicals; ecological mechanism; allelopathic properties.</w:t>
      </w:r>
    </w:p>
    <w:p w:rsidR="00212A16" w:rsidRDefault="00212A16" w:rsidP="004D76FE">
      <w:pPr>
        <w:pStyle w:val="PargrafodaLista"/>
        <w:spacing w:line="480" w:lineRule="auto"/>
        <w:ind w:left="0"/>
        <w:outlineLvl w:val="1"/>
        <w:rPr>
          <w:rFonts w:ascii="Times New Roman" w:hAnsi="Times New Roman" w:cs="Times New Roman"/>
          <w:b/>
        </w:rPr>
      </w:pPr>
    </w:p>
    <w:p w:rsidR="004D76FE" w:rsidRPr="00212A16" w:rsidRDefault="00212A16" w:rsidP="00212A16">
      <w:pPr>
        <w:pStyle w:val="PargrafodaLista"/>
        <w:spacing w:line="480" w:lineRule="auto"/>
        <w:ind w:left="0"/>
        <w:outlineLvl w:val="1"/>
        <w:rPr>
          <w:rFonts w:ascii="Times New Roman" w:hAnsi="Times New Roman" w:cs="Times New Roman"/>
          <w:b/>
        </w:rPr>
      </w:pPr>
      <w:r w:rsidRPr="00E33595">
        <w:rPr>
          <w:rFonts w:ascii="Times New Roman" w:hAnsi="Times New Roman" w:cs="Times New Roman"/>
          <w:b/>
        </w:rPr>
        <w:t>INTRODUÇÃO</w:t>
      </w:r>
      <w:bookmarkEnd w:id="0"/>
    </w:p>
    <w:p w:rsidR="004D76FE" w:rsidRPr="00366CEA" w:rsidRDefault="004D76FE" w:rsidP="007B2AE9">
      <w:pPr>
        <w:spacing w:line="276" w:lineRule="auto"/>
        <w:ind w:firstLine="708"/>
        <w:contextualSpacing/>
        <w:rPr>
          <w:rFonts w:ascii="Times New Roman" w:hAnsi="Times New Roman" w:cs="Times New Roman"/>
        </w:rPr>
      </w:pPr>
      <w:r w:rsidRPr="00366CEA">
        <w:rPr>
          <w:rFonts w:ascii="Times New Roman" w:hAnsi="Times New Roman" w:cs="Times New Roman"/>
        </w:rPr>
        <w:lastRenderedPageBreak/>
        <w:t>Alelopatia é um processo de efeitos diretos ou indiretos, benéficos ou maléficos, de uma planta sobre outra, por intermédio da produção de compostos químicos que são liberados no ambiente (RICE,1984). No entanto, a sociedade internacional de alelopatia, ampliou a definição de alelopatia, agregando os processos que envolvem a produção de metabólitos secundários por plantas, algas e microrganismos (vírus, fungos e bactérias) que influenciam no crescimento e no desenvolvimento de sistemas flores</w:t>
      </w:r>
      <w:r>
        <w:rPr>
          <w:rFonts w:ascii="Times New Roman" w:hAnsi="Times New Roman" w:cs="Times New Roman"/>
        </w:rPr>
        <w:t>tais, agrícolas e biológicos (I</w:t>
      </w:r>
      <w:r w:rsidRPr="00366CEA">
        <w:rPr>
          <w:rFonts w:ascii="Times New Roman" w:hAnsi="Times New Roman" w:cs="Times New Roman"/>
        </w:rPr>
        <w:t>S</w:t>
      </w:r>
      <w:r>
        <w:rPr>
          <w:rFonts w:ascii="Times New Roman" w:hAnsi="Times New Roman" w:cs="Times New Roman"/>
        </w:rPr>
        <w:t>A</w:t>
      </w:r>
      <w:r w:rsidRPr="00366CEA">
        <w:rPr>
          <w:rFonts w:ascii="Times New Roman" w:hAnsi="Times New Roman" w:cs="Times New Roman"/>
        </w:rPr>
        <w:t xml:space="preserve">, 1996). </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Embora alelopatia seja um assunto com amplo aspecto, as investigações científicas se restringem, principalmente, a interações de espécies vegetais capazes de apresentar características moleculares com efeito herbicida (CARMO; BORGES, 2007). Sendo este um importante mecanismo ecológico, que influencia a dominância e sucessão das plantas, cujas interações são responsáveis pelo estabelecimento e sobrevivência de espécies no ambiente. </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A utilização de ensaios biológicos para avaliação da bioatividade de extratos, frações e compostos isolados de plantas tem sido incorporada com frequência à identificação e monitoramento de substâncias potencialmente tóxicas (NOLDIN</w:t>
      </w:r>
      <w:r w:rsidR="009B2C84">
        <w:rPr>
          <w:rFonts w:ascii="Times New Roman" w:hAnsi="Times New Roman" w:cs="Times New Roman"/>
        </w:rPr>
        <w:t xml:space="preserve"> </w:t>
      </w:r>
      <w:r w:rsidRPr="00366CEA">
        <w:rPr>
          <w:rFonts w:ascii="Times New Roman" w:hAnsi="Times New Roman" w:cs="Times New Roman"/>
        </w:rPr>
        <w:t xml:space="preserve">et al. 2003). Esses compostos podem ser produzidos em qualquer órgão vegetal, porém em concentrações muito baixas e com características intrínsecas à planta (RIZVI; RIZVI, 1992). Desta forma, </w:t>
      </w:r>
      <w:r w:rsidRPr="00366CEA">
        <w:rPr>
          <w:rFonts w:ascii="Times New Roman" w:hAnsi="Times New Roman" w:cs="Times New Roman"/>
          <w:shd w:val="clear" w:color="auto" w:fill="FFFFFF"/>
        </w:rPr>
        <w:t>os aleloquímicos são vistos como alternativas a agroquímicos sintéticos, visando ao manejo sustentável e ecológico na produção agrícola (</w:t>
      </w:r>
      <w:r w:rsidRPr="00366CEA">
        <w:rPr>
          <w:rFonts w:ascii="Times New Roman" w:hAnsi="Times New Roman" w:cs="Times New Roman"/>
        </w:rPr>
        <w:t>MARASCHIN-SILVA; ÁQUILA, 2006</w:t>
      </w:r>
      <w:r w:rsidRPr="00366CEA">
        <w:rPr>
          <w:rFonts w:ascii="Times New Roman" w:hAnsi="Times New Roman" w:cs="Times New Roman"/>
          <w:shd w:val="clear" w:color="auto" w:fill="FFFFFF"/>
        </w:rPr>
        <w:t>).</w:t>
      </w:r>
    </w:p>
    <w:p w:rsidR="00B270EB"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No entanto, o estudo de plantas com características aleloquímicas no Brasil ainda necessita ganhar impulso, visto que este é considerado um país tropical, rico em espécies vegetais nativas e</w:t>
      </w:r>
      <w:r w:rsidR="00B270EB">
        <w:rPr>
          <w:rFonts w:ascii="Times New Roman" w:hAnsi="Times New Roman" w:cs="Times New Roman"/>
        </w:rPr>
        <w:t xml:space="preserve"> exóticas, </w:t>
      </w:r>
      <w:r w:rsidRPr="00366CEA">
        <w:rPr>
          <w:rFonts w:ascii="Times New Roman" w:hAnsi="Times New Roman" w:cs="Times New Roman"/>
        </w:rPr>
        <w:t>com maior diversidade biológica do mundo, incluíd</w:t>
      </w:r>
      <w:r>
        <w:rPr>
          <w:rFonts w:ascii="Times New Roman" w:hAnsi="Times New Roman" w:cs="Times New Roman"/>
        </w:rPr>
        <w:t xml:space="preserve">o a presença de dois hotspots- </w:t>
      </w:r>
      <w:r w:rsidRPr="00366CEA">
        <w:rPr>
          <w:rFonts w:ascii="Times New Roman" w:hAnsi="Times New Roman" w:cs="Times New Roman"/>
        </w:rPr>
        <w:t xml:space="preserve">Mata atlântica e Cerrado e com grupos de pesquisas consolidados e informações disponíveis </w:t>
      </w:r>
      <w:r w:rsidR="00B270EB">
        <w:rPr>
          <w:rFonts w:ascii="Times New Roman" w:hAnsi="Times New Roman" w:cs="Times New Roman"/>
        </w:rPr>
        <w:t xml:space="preserve">numa plataforma de amplo acesso. </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Vale ressaltar, que existem vários artigos que especificam o efeito de compostos alelopáticos em espécies vegetais no Brasil, até mesmo trabalhos de revisão (REIGOSA et al., 2013), porém este estudo necessita de uma visão mais ampla sobre várias espécies vegetais buscadas em indexadores digitais, visando compilar informações correlatas sobre as plantas e seus efeitos alelopáticos sobre outras espécies.</w:t>
      </w:r>
    </w:p>
    <w:p w:rsidR="003F6084" w:rsidRPr="00442476"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Diante o exposto, o presente estudo foi realizado com o objetivo de levantar informações de pesquisas alelopáticas no Brasil.</w:t>
      </w:r>
    </w:p>
    <w:p w:rsidR="003F6084" w:rsidRDefault="003F6084" w:rsidP="000D141E">
      <w:pPr>
        <w:spacing w:line="276" w:lineRule="auto"/>
        <w:contextualSpacing/>
        <w:rPr>
          <w:rFonts w:ascii="Times New Roman" w:hAnsi="Times New Roman"/>
          <w:b/>
          <w:color w:val="000000"/>
        </w:rPr>
      </w:pPr>
    </w:p>
    <w:p w:rsidR="004D76FE" w:rsidRPr="00366CEA" w:rsidRDefault="003F6084" w:rsidP="000D141E">
      <w:pPr>
        <w:spacing w:line="276" w:lineRule="auto"/>
        <w:contextualSpacing/>
        <w:rPr>
          <w:rFonts w:ascii="Times New Roman" w:hAnsi="Times New Roman" w:cs="Times New Roman"/>
        </w:rPr>
      </w:pPr>
      <w:r w:rsidRPr="00020580">
        <w:rPr>
          <w:rFonts w:ascii="Times New Roman" w:hAnsi="Times New Roman"/>
          <w:b/>
          <w:color w:val="000000"/>
        </w:rPr>
        <w:t>PROCEDIMENTO METODOLÓGICO</w:t>
      </w:r>
    </w:p>
    <w:p w:rsidR="004D76FE" w:rsidRPr="00366CEA"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 xml:space="preserve">Os materiais bibliográficos utilizados nesta revisão foram obtidos de cinco bases de dados dos indexadores: Web of Science, </w:t>
      </w:r>
      <w:r w:rsidRPr="00366CEA">
        <w:rPr>
          <w:rStyle w:val="notranslate"/>
          <w:rFonts w:ascii="Times New Roman" w:hAnsi="Times New Roman" w:cs="Times New Roman"/>
        </w:rPr>
        <w:t>Scientific Electronic Library Online</w:t>
      </w:r>
      <w:r w:rsidRPr="00366CEA">
        <w:rPr>
          <w:rFonts w:ascii="Times New Roman" w:hAnsi="Times New Roman" w:cs="Times New Roman"/>
        </w:rPr>
        <w:t xml:space="preserve"> (SCIELO), Periódico Capes, </w:t>
      </w:r>
      <w:r w:rsidRPr="00046817">
        <w:rPr>
          <w:rFonts w:ascii="Times New Roman" w:hAnsi="Times New Roman" w:cs="Times New Roman"/>
        </w:rPr>
        <w:t>Banco de Teses</w:t>
      </w:r>
      <w:r w:rsidRPr="00366CEA">
        <w:rPr>
          <w:rFonts w:ascii="Times New Roman" w:hAnsi="Times New Roman" w:cs="Times New Roman"/>
        </w:rPr>
        <w:t xml:space="preserve"> e Google Acadêmico.  Realizou-se a exclusão dos artigos duplicados em cada banco de dados.</w:t>
      </w:r>
      <w:r w:rsidRPr="00366CEA">
        <w:rPr>
          <w:rFonts w:ascii="Times New Roman" w:hAnsi="Times New Roman" w:cs="Times New Roman"/>
        </w:rPr>
        <w:tab/>
        <w:t>Foram selecionados todos os arquivos indexados nas bases de dados entre o período de 1940 até 2015, os quais incluíram artigos, teses e dissertações, nos idiomas Português, Inglês ou Espanhol.</w:t>
      </w:r>
    </w:p>
    <w:p w:rsidR="004D76FE" w:rsidRPr="00366CEA"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Foram utilizados vários termos de indexação para localização de arquivos</w:t>
      </w:r>
      <w:r w:rsidR="00525EA6">
        <w:rPr>
          <w:rFonts w:ascii="Times New Roman" w:hAnsi="Times New Roman" w:cs="Times New Roman"/>
        </w:rPr>
        <w:t xml:space="preserve"> </w:t>
      </w:r>
      <w:r w:rsidRPr="00366CEA">
        <w:rPr>
          <w:rFonts w:ascii="Times New Roman" w:hAnsi="Times New Roman" w:cs="Times New Roman"/>
        </w:rPr>
        <w:t>que utilizassem estudos de possíveis espécies com potencial alelopático ou que a</w:t>
      </w:r>
      <w:r w:rsidR="00306E41">
        <w:rPr>
          <w:rFonts w:ascii="Times New Roman" w:hAnsi="Times New Roman" w:cs="Times New Roman"/>
        </w:rPr>
        <w:t>presentassem</w:t>
      </w:r>
      <w:r w:rsidRPr="00366CEA">
        <w:rPr>
          <w:rFonts w:ascii="Times New Roman" w:hAnsi="Times New Roman" w:cs="Times New Roman"/>
        </w:rPr>
        <w:t xml:space="preserve"> algum composto químico capaz de inibir ou diminuir a germinação e/ou crescimento de </w:t>
      </w:r>
      <w:r w:rsidRPr="00366CEA">
        <w:rPr>
          <w:rFonts w:ascii="Times New Roman" w:hAnsi="Times New Roman" w:cs="Times New Roman"/>
        </w:rPr>
        <w:lastRenderedPageBreak/>
        <w:t>outras espécies</w:t>
      </w:r>
      <w:r w:rsidR="00306E41">
        <w:rPr>
          <w:rFonts w:ascii="Times New Roman" w:hAnsi="Times New Roman" w:cs="Times New Roman"/>
        </w:rPr>
        <w:t>. D</w:t>
      </w:r>
      <w:r w:rsidRPr="00366CEA">
        <w:rPr>
          <w:rFonts w:ascii="Times New Roman" w:hAnsi="Times New Roman" w:cs="Times New Roman"/>
        </w:rPr>
        <w:t>esta forma, optou-se buscar termos que abrangessem um maior número de trabalhos,</w:t>
      </w:r>
      <w:r w:rsidR="00525EA6">
        <w:rPr>
          <w:rFonts w:ascii="Times New Roman" w:hAnsi="Times New Roman" w:cs="Times New Roman"/>
        </w:rPr>
        <w:t xml:space="preserve"> e</w:t>
      </w:r>
      <w:r w:rsidRPr="00366CEA">
        <w:rPr>
          <w:rFonts w:ascii="Times New Roman" w:hAnsi="Times New Roman" w:cs="Times New Roman"/>
        </w:rPr>
        <w:t>stando dentro dos critérios acima citados</w:t>
      </w:r>
      <w:r w:rsidR="00425E0C">
        <w:rPr>
          <w:rFonts w:ascii="Times New Roman" w:hAnsi="Times New Roman" w:cs="Times New Roman"/>
        </w:rPr>
        <w:t xml:space="preserve"> </w:t>
      </w:r>
      <w:r w:rsidRPr="00366CEA">
        <w:rPr>
          <w:rFonts w:ascii="Times New Roman" w:hAnsi="Times New Roman" w:cs="Times New Roman"/>
        </w:rPr>
        <w:t>(Tabela 1).</w:t>
      </w:r>
    </w:p>
    <w:p w:rsidR="004D76FE" w:rsidRPr="00366CEA" w:rsidRDefault="004D76FE" w:rsidP="000D141E">
      <w:pPr>
        <w:spacing w:line="276" w:lineRule="auto"/>
        <w:contextualSpacing/>
        <w:rPr>
          <w:rFonts w:ascii="Times New Roman" w:hAnsi="Times New Roman" w:cs="Times New Roman"/>
          <w:bCs/>
          <w:sz w:val="22"/>
          <w:szCs w:val="18"/>
        </w:rPr>
      </w:pPr>
    </w:p>
    <w:p w:rsidR="004D76FE" w:rsidRPr="00344E56" w:rsidRDefault="004D76FE" w:rsidP="007B2AE9">
      <w:pPr>
        <w:pStyle w:val="Legenda"/>
        <w:keepNext/>
        <w:spacing w:line="276" w:lineRule="auto"/>
        <w:contextualSpacing/>
        <w:rPr>
          <w:rFonts w:ascii="Times New Roman" w:hAnsi="Times New Roman" w:cs="Times New Roman"/>
          <w:b w:val="0"/>
          <w:color w:val="auto"/>
          <w:sz w:val="22"/>
        </w:rPr>
      </w:pPr>
      <w:bookmarkStart w:id="2" w:name="_Toc468257210"/>
      <w:r w:rsidRPr="00344E56">
        <w:rPr>
          <w:rFonts w:ascii="Times New Roman" w:hAnsi="Times New Roman" w:cs="Times New Roman"/>
          <w:b w:val="0"/>
          <w:color w:val="auto"/>
          <w:sz w:val="22"/>
        </w:rPr>
        <w:t xml:space="preserve">Tabela </w:t>
      </w:r>
      <w:r w:rsidR="002D3152" w:rsidRPr="00344E56">
        <w:rPr>
          <w:rFonts w:ascii="Times New Roman" w:hAnsi="Times New Roman" w:cs="Times New Roman"/>
          <w:b w:val="0"/>
          <w:color w:val="auto"/>
          <w:sz w:val="22"/>
        </w:rPr>
        <w:fldChar w:fldCharType="begin"/>
      </w:r>
      <w:r w:rsidRPr="00344E56">
        <w:rPr>
          <w:rFonts w:ascii="Times New Roman" w:hAnsi="Times New Roman" w:cs="Times New Roman"/>
          <w:b w:val="0"/>
          <w:color w:val="auto"/>
          <w:sz w:val="22"/>
        </w:rPr>
        <w:instrText xml:space="preserve"> SEQ Tabela \* ARABIC </w:instrText>
      </w:r>
      <w:r w:rsidR="002D3152" w:rsidRPr="00344E56">
        <w:rPr>
          <w:rFonts w:ascii="Times New Roman" w:hAnsi="Times New Roman" w:cs="Times New Roman"/>
          <w:b w:val="0"/>
          <w:color w:val="auto"/>
          <w:sz w:val="22"/>
        </w:rPr>
        <w:fldChar w:fldCharType="separate"/>
      </w:r>
      <w:r w:rsidRPr="00344E56">
        <w:rPr>
          <w:rFonts w:ascii="Times New Roman" w:hAnsi="Times New Roman" w:cs="Times New Roman"/>
          <w:b w:val="0"/>
          <w:noProof/>
          <w:color w:val="auto"/>
          <w:sz w:val="22"/>
        </w:rPr>
        <w:t>1</w:t>
      </w:r>
      <w:r w:rsidR="002D3152" w:rsidRPr="00344E56">
        <w:rPr>
          <w:rFonts w:ascii="Times New Roman" w:hAnsi="Times New Roman" w:cs="Times New Roman"/>
          <w:b w:val="0"/>
          <w:color w:val="auto"/>
          <w:sz w:val="22"/>
        </w:rPr>
        <w:fldChar w:fldCharType="end"/>
      </w:r>
      <w:r w:rsidRPr="00344E56">
        <w:rPr>
          <w:rFonts w:ascii="Times New Roman" w:hAnsi="Times New Roman" w:cs="Times New Roman"/>
          <w:b w:val="0"/>
          <w:color w:val="auto"/>
          <w:sz w:val="22"/>
        </w:rPr>
        <w:t xml:space="preserve"> - Termos de indexação e indexadores utilizados na revisão.</w:t>
      </w:r>
      <w:bookmarkEnd w:id="2"/>
    </w:p>
    <w:tbl>
      <w:tblPr>
        <w:tblW w:w="5000" w:type="pct"/>
        <w:tblLook w:val="04A0" w:firstRow="1" w:lastRow="0" w:firstColumn="1" w:lastColumn="0" w:noHBand="0" w:noVBand="1"/>
      </w:tblPr>
      <w:tblGrid>
        <w:gridCol w:w="2316"/>
        <w:gridCol w:w="2205"/>
        <w:gridCol w:w="2114"/>
        <w:gridCol w:w="1869"/>
      </w:tblGrid>
      <w:tr w:rsidR="004D76FE" w:rsidRPr="00344E56" w:rsidTr="007504F9">
        <w:trPr>
          <w:trHeight w:val="562"/>
        </w:trPr>
        <w:tc>
          <w:tcPr>
            <w:tcW w:w="1361" w:type="pct"/>
            <w:tcBorders>
              <w:top w:val="single" w:sz="4" w:space="0" w:color="auto"/>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b/>
              </w:rPr>
            </w:pPr>
            <w:r w:rsidRPr="00344E56">
              <w:rPr>
                <w:rFonts w:ascii="Times New Roman" w:hAnsi="Times New Roman" w:cs="Times New Roman"/>
                <w:b/>
                <w:sz w:val="22"/>
                <w:szCs w:val="22"/>
              </w:rPr>
              <w:t>Indexadores</w:t>
            </w:r>
          </w:p>
        </w:tc>
        <w:tc>
          <w:tcPr>
            <w:tcW w:w="1296" w:type="pct"/>
            <w:tcBorders>
              <w:top w:val="single" w:sz="4" w:space="0" w:color="auto"/>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b/>
              </w:rPr>
            </w:pPr>
            <w:r w:rsidRPr="00344E56">
              <w:rPr>
                <w:rFonts w:ascii="Times New Roman" w:hAnsi="Times New Roman" w:cs="Times New Roman"/>
                <w:b/>
                <w:sz w:val="22"/>
                <w:szCs w:val="22"/>
              </w:rPr>
              <w:t>Termos de indexação</w:t>
            </w:r>
          </w:p>
        </w:tc>
        <w:tc>
          <w:tcPr>
            <w:tcW w:w="1243" w:type="pct"/>
            <w:tcBorders>
              <w:top w:val="single" w:sz="4" w:space="0" w:color="auto"/>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b/>
              </w:rPr>
            </w:pPr>
            <w:r w:rsidRPr="00344E56">
              <w:rPr>
                <w:rFonts w:ascii="Times New Roman" w:hAnsi="Times New Roman" w:cs="Times New Roman"/>
                <w:b/>
                <w:sz w:val="22"/>
                <w:szCs w:val="22"/>
              </w:rPr>
              <w:t>Artigos encontrados</w:t>
            </w:r>
          </w:p>
        </w:tc>
        <w:tc>
          <w:tcPr>
            <w:tcW w:w="1099" w:type="pct"/>
            <w:tcBorders>
              <w:top w:val="single" w:sz="4" w:space="0" w:color="auto"/>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b/>
              </w:rPr>
            </w:pPr>
            <w:r w:rsidRPr="00344E56">
              <w:rPr>
                <w:rFonts w:ascii="Times New Roman" w:hAnsi="Times New Roman" w:cs="Times New Roman"/>
                <w:b/>
                <w:sz w:val="22"/>
                <w:szCs w:val="22"/>
              </w:rPr>
              <w:t>Artigos utilizados</w:t>
            </w:r>
          </w:p>
        </w:tc>
      </w:tr>
      <w:tr w:rsidR="004D76FE" w:rsidRPr="00344E56" w:rsidTr="007504F9">
        <w:trPr>
          <w:trHeight w:val="340"/>
        </w:trPr>
        <w:tc>
          <w:tcPr>
            <w:tcW w:w="1361" w:type="pct"/>
            <w:tcBorders>
              <w:top w:val="single" w:sz="4" w:space="0" w:color="auto"/>
            </w:tcBorders>
            <w:vAlign w:val="center"/>
          </w:tcPr>
          <w:p w:rsidR="004D76FE" w:rsidRPr="00344E56" w:rsidRDefault="004D76FE" w:rsidP="000D141E">
            <w:pPr>
              <w:spacing w:line="276" w:lineRule="auto"/>
              <w:contextualSpacing/>
              <w:jc w:val="left"/>
              <w:rPr>
                <w:rFonts w:ascii="Times New Roman" w:hAnsi="Times New Roman" w:cs="Times New Roman"/>
              </w:rPr>
            </w:pPr>
            <w:r w:rsidRPr="00344E56">
              <w:rPr>
                <w:rFonts w:ascii="Times New Roman" w:hAnsi="Times New Roman" w:cs="Times New Roman"/>
                <w:sz w:val="22"/>
                <w:szCs w:val="22"/>
              </w:rPr>
              <w:t>Web of Science</w:t>
            </w:r>
          </w:p>
        </w:tc>
        <w:tc>
          <w:tcPr>
            <w:tcW w:w="1296" w:type="pct"/>
            <w:tcBorders>
              <w:top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alelo, plant brazil</w:t>
            </w:r>
          </w:p>
        </w:tc>
        <w:tc>
          <w:tcPr>
            <w:tcW w:w="1243" w:type="pct"/>
            <w:tcBorders>
              <w:top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81</w:t>
            </w:r>
          </w:p>
        </w:tc>
        <w:tc>
          <w:tcPr>
            <w:tcW w:w="1099" w:type="pct"/>
            <w:tcBorders>
              <w:top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19</w:t>
            </w:r>
          </w:p>
        </w:tc>
      </w:tr>
      <w:tr w:rsidR="004D76FE" w:rsidRPr="00344E56" w:rsidTr="007504F9">
        <w:trPr>
          <w:trHeight w:val="340"/>
        </w:trPr>
        <w:tc>
          <w:tcPr>
            <w:tcW w:w="1361" w:type="pct"/>
            <w:vAlign w:val="center"/>
          </w:tcPr>
          <w:p w:rsidR="004D76FE" w:rsidRPr="00344E56" w:rsidRDefault="004D76FE" w:rsidP="000D141E">
            <w:pPr>
              <w:spacing w:line="276" w:lineRule="auto"/>
              <w:contextualSpacing/>
              <w:jc w:val="left"/>
              <w:rPr>
                <w:rFonts w:ascii="Times New Roman" w:hAnsi="Times New Roman" w:cs="Times New Roman"/>
              </w:rPr>
            </w:pPr>
            <w:r w:rsidRPr="00344E56">
              <w:rPr>
                <w:rFonts w:ascii="Times New Roman" w:hAnsi="Times New Roman" w:cs="Times New Roman"/>
                <w:sz w:val="22"/>
                <w:szCs w:val="22"/>
              </w:rPr>
              <w:t>Scielo</w:t>
            </w:r>
          </w:p>
        </w:tc>
        <w:tc>
          <w:tcPr>
            <w:tcW w:w="1296"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Allelopathy</w:t>
            </w:r>
          </w:p>
        </w:tc>
        <w:tc>
          <w:tcPr>
            <w:tcW w:w="1243"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163</w:t>
            </w:r>
          </w:p>
        </w:tc>
        <w:tc>
          <w:tcPr>
            <w:tcW w:w="1099"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95</w:t>
            </w:r>
          </w:p>
        </w:tc>
      </w:tr>
      <w:tr w:rsidR="004D76FE" w:rsidRPr="00344E56" w:rsidTr="007504F9">
        <w:trPr>
          <w:trHeight w:val="340"/>
        </w:trPr>
        <w:tc>
          <w:tcPr>
            <w:tcW w:w="1361" w:type="pct"/>
            <w:vAlign w:val="center"/>
          </w:tcPr>
          <w:p w:rsidR="004D76FE" w:rsidRPr="00344E56" w:rsidRDefault="004D76FE" w:rsidP="000D141E">
            <w:pPr>
              <w:spacing w:line="276" w:lineRule="auto"/>
              <w:contextualSpacing/>
              <w:jc w:val="left"/>
              <w:rPr>
                <w:rFonts w:ascii="Times New Roman" w:hAnsi="Times New Roman" w:cs="Times New Roman"/>
              </w:rPr>
            </w:pPr>
            <w:r w:rsidRPr="00344E56">
              <w:rPr>
                <w:rFonts w:ascii="Times New Roman" w:hAnsi="Times New Roman" w:cs="Times New Roman"/>
                <w:sz w:val="22"/>
                <w:szCs w:val="22"/>
              </w:rPr>
              <w:t>Periódicos Capes</w:t>
            </w:r>
          </w:p>
        </w:tc>
        <w:tc>
          <w:tcPr>
            <w:tcW w:w="1296"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Alelopatia</w:t>
            </w:r>
          </w:p>
        </w:tc>
        <w:tc>
          <w:tcPr>
            <w:tcW w:w="1243"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69</w:t>
            </w:r>
          </w:p>
        </w:tc>
        <w:tc>
          <w:tcPr>
            <w:tcW w:w="1099"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30</w:t>
            </w:r>
          </w:p>
        </w:tc>
      </w:tr>
      <w:tr w:rsidR="004D76FE" w:rsidRPr="00344E56" w:rsidTr="007504F9">
        <w:trPr>
          <w:trHeight w:val="340"/>
        </w:trPr>
        <w:tc>
          <w:tcPr>
            <w:tcW w:w="1361" w:type="pct"/>
            <w:vAlign w:val="center"/>
          </w:tcPr>
          <w:p w:rsidR="004D76FE" w:rsidRPr="00344E56" w:rsidRDefault="004D76FE" w:rsidP="000D141E">
            <w:pPr>
              <w:spacing w:line="276" w:lineRule="auto"/>
              <w:contextualSpacing/>
              <w:jc w:val="left"/>
              <w:rPr>
                <w:rFonts w:ascii="Times New Roman" w:hAnsi="Times New Roman" w:cs="Times New Roman"/>
              </w:rPr>
            </w:pPr>
            <w:r w:rsidRPr="00344E56">
              <w:rPr>
                <w:rFonts w:ascii="Times New Roman" w:hAnsi="Times New Roman" w:cs="Times New Roman"/>
                <w:sz w:val="22"/>
                <w:szCs w:val="22"/>
              </w:rPr>
              <w:t>Banco de Teses - Capes</w:t>
            </w:r>
          </w:p>
        </w:tc>
        <w:tc>
          <w:tcPr>
            <w:tcW w:w="1296"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Alelopatia</w:t>
            </w:r>
          </w:p>
        </w:tc>
        <w:tc>
          <w:tcPr>
            <w:tcW w:w="1243"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57</w:t>
            </w:r>
          </w:p>
        </w:tc>
        <w:tc>
          <w:tcPr>
            <w:tcW w:w="1099" w:type="pct"/>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16</w:t>
            </w:r>
          </w:p>
        </w:tc>
      </w:tr>
      <w:tr w:rsidR="004D76FE" w:rsidRPr="00344E56" w:rsidTr="007504F9">
        <w:trPr>
          <w:trHeight w:val="340"/>
        </w:trPr>
        <w:tc>
          <w:tcPr>
            <w:tcW w:w="1361" w:type="pct"/>
            <w:tcBorders>
              <w:bottom w:val="single" w:sz="4" w:space="0" w:color="auto"/>
            </w:tcBorders>
            <w:vAlign w:val="center"/>
          </w:tcPr>
          <w:p w:rsidR="004D76FE" w:rsidRPr="00344E56" w:rsidRDefault="004D76FE" w:rsidP="000D141E">
            <w:pPr>
              <w:spacing w:line="276" w:lineRule="auto"/>
              <w:contextualSpacing/>
              <w:jc w:val="left"/>
              <w:rPr>
                <w:rFonts w:ascii="Times New Roman" w:hAnsi="Times New Roman" w:cs="Times New Roman"/>
              </w:rPr>
            </w:pPr>
            <w:r w:rsidRPr="00344E56">
              <w:rPr>
                <w:rFonts w:ascii="Times New Roman" w:hAnsi="Times New Roman" w:cs="Times New Roman"/>
                <w:sz w:val="22"/>
                <w:szCs w:val="22"/>
              </w:rPr>
              <w:t>Google Acadêmico</w:t>
            </w:r>
          </w:p>
        </w:tc>
        <w:tc>
          <w:tcPr>
            <w:tcW w:w="1296" w:type="pct"/>
            <w:tcBorders>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Alelopatia</w:t>
            </w:r>
          </w:p>
        </w:tc>
        <w:tc>
          <w:tcPr>
            <w:tcW w:w="1243" w:type="pct"/>
            <w:tcBorders>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4.934</w:t>
            </w:r>
          </w:p>
        </w:tc>
        <w:tc>
          <w:tcPr>
            <w:tcW w:w="1099" w:type="pct"/>
            <w:tcBorders>
              <w:bottom w:val="single" w:sz="4" w:space="0" w:color="auto"/>
            </w:tcBorders>
            <w:vAlign w:val="center"/>
          </w:tcPr>
          <w:p w:rsidR="004D76FE" w:rsidRPr="00344E56" w:rsidRDefault="004D76FE" w:rsidP="000D141E">
            <w:pPr>
              <w:spacing w:line="276" w:lineRule="auto"/>
              <w:contextualSpacing/>
              <w:jc w:val="center"/>
              <w:rPr>
                <w:rFonts w:ascii="Times New Roman" w:hAnsi="Times New Roman" w:cs="Times New Roman"/>
              </w:rPr>
            </w:pPr>
            <w:r w:rsidRPr="00344E56">
              <w:rPr>
                <w:rFonts w:ascii="Times New Roman" w:hAnsi="Times New Roman" w:cs="Times New Roman"/>
                <w:sz w:val="22"/>
                <w:szCs w:val="22"/>
              </w:rPr>
              <w:t>42</w:t>
            </w:r>
          </w:p>
        </w:tc>
      </w:tr>
    </w:tbl>
    <w:p w:rsidR="004D76FE" w:rsidRPr="00366CEA" w:rsidRDefault="004D76FE" w:rsidP="000D141E">
      <w:pPr>
        <w:spacing w:line="276" w:lineRule="auto"/>
        <w:contextualSpacing/>
        <w:rPr>
          <w:rFonts w:ascii="Times New Roman" w:hAnsi="Times New Roman" w:cs="Times New Roman"/>
          <w:sz w:val="22"/>
          <w:szCs w:val="22"/>
        </w:rPr>
      </w:pPr>
    </w:p>
    <w:p w:rsidR="004D76FE" w:rsidRPr="00366CEA"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Com a utilização de vários termos,</w:t>
      </w:r>
      <w:r w:rsidR="00525EA6">
        <w:rPr>
          <w:rFonts w:ascii="Times New Roman" w:hAnsi="Times New Roman" w:cs="Times New Roman"/>
        </w:rPr>
        <w:t xml:space="preserve"> </w:t>
      </w:r>
      <w:r>
        <w:rPr>
          <w:rFonts w:ascii="Times New Roman" w:hAnsi="Times New Roman" w:cs="Times New Roman"/>
        </w:rPr>
        <w:t>foi encontrado</w:t>
      </w:r>
      <w:r w:rsidRPr="00366CEA">
        <w:rPr>
          <w:rFonts w:ascii="Times New Roman" w:hAnsi="Times New Roman" w:cs="Times New Roman"/>
        </w:rPr>
        <w:t xml:space="preserve"> grande número de referências o que garante a abrangência de trabalhos publicados nos periódicos pesquisados. As espécies identificadas nos trabalhos foram classificadas segundo o habito e habitat, de acordo com a lista de espécies da flora do Brasil (http:// reflora.jbrj.gov.br).</w:t>
      </w:r>
    </w:p>
    <w:p w:rsidR="004D76FE" w:rsidRPr="00366CEA" w:rsidRDefault="004D76FE" w:rsidP="000D141E">
      <w:pPr>
        <w:spacing w:line="276" w:lineRule="auto"/>
        <w:contextualSpacing/>
        <w:rPr>
          <w:rFonts w:ascii="Times New Roman" w:hAnsi="Times New Roman" w:cs="Times New Roman"/>
          <w:b/>
        </w:rPr>
      </w:pPr>
    </w:p>
    <w:p w:rsidR="004D76FE" w:rsidRPr="00366CEA" w:rsidRDefault="003F6084" w:rsidP="000D141E">
      <w:pPr>
        <w:spacing w:line="276" w:lineRule="auto"/>
        <w:contextualSpacing/>
        <w:rPr>
          <w:rFonts w:ascii="Times New Roman" w:hAnsi="Times New Roman" w:cs="Times New Roman"/>
          <w:b/>
        </w:rPr>
      </w:pPr>
      <w:r w:rsidRPr="00020580">
        <w:rPr>
          <w:rFonts w:ascii="Times New Roman" w:hAnsi="Times New Roman"/>
          <w:b/>
          <w:color w:val="000000"/>
        </w:rPr>
        <w:t>RESULTADOS E DISCUSSÃO</w:t>
      </w:r>
    </w:p>
    <w:p w:rsidR="004D76FE"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A revisão sobre estudos com alelopatia no Brasil evidenciou o crescimento do número de trabalhos realiza</w:t>
      </w:r>
      <w:r>
        <w:rPr>
          <w:rFonts w:ascii="Times New Roman" w:hAnsi="Times New Roman" w:cs="Times New Roman"/>
        </w:rPr>
        <w:t xml:space="preserve">dos nos últimos anos (Figura 1), </w:t>
      </w:r>
      <w:r w:rsidRPr="00366CEA">
        <w:rPr>
          <w:rFonts w:ascii="Times New Roman" w:hAnsi="Times New Roman" w:cs="Times New Roman"/>
        </w:rPr>
        <w:t xml:space="preserve">bem como no número de grupos de pesquisas certificados pela plataforma do CNPq, com um aumento de aproximadamente 83% do primeiro censo realizado no ano de 2000 para o ultimo realizado em 2010 (Figura 2). </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Geograficamente os grupos de pesquisa sobre alelopatia no Brasil estão distribuídos em quatro regiões: Centro-oeste, Nordeste, Sudeste e Sul. Sendo que a região sudeste representa 72% da con</w:t>
      </w:r>
      <w:r>
        <w:rPr>
          <w:rFonts w:ascii="Times New Roman" w:hAnsi="Times New Roman" w:cs="Times New Roman"/>
        </w:rPr>
        <w:t>centração dos grupos (Figura 3).</w:t>
      </w:r>
    </w:p>
    <w:p w:rsidR="004D76FE" w:rsidRPr="00366CEA" w:rsidRDefault="004D76FE" w:rsidP="000D141E">
      <w:pPr>
        <w:tabs>
          <w:tab w:val="left" w:pos="6195"/>
        </w:tabs>
        <w:spacing w:line="276" w:lineRule="auto"/>
        <w:ind w:firstLine="708"/>
        <w:contextualSpacing/>
        <w:rPr>
          <w:rFonts w:ascii="Times New Roman" w:hAnsi="Times New Roman" w:cs="Times New Roman"/>
          <w:b/>
        </w:rPr>
      </w:pPr>
      <w:r>
        <w:rPr>
          <w:rFonts w:ascii="Times New Roman" w:hAnsi="Times New Roman" w:cs="Times New Roman"/>
          <w:b/>
        </w:rPr>
        <w:tab/>
      </w: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drawing>
          <wp:inline distT="0" distB="0" distL="0" distR="0">
            <wp:extent cx="3629025" cy="2242185"/>
            <wp:effectExtent l="0" t="0" r="9525" b="5715"/>
            <wp:docPr id="66" name="Gráfico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5E0C" w:rsidRPr="00366CEA" w:rsidRDefault="00425E0C" w:rsidP="000D141E">
      <w:pPr>
        <w:pStyle w:val="Legenda"/>
        <w:keepNext/>
        <w:spacing w:line="276" w:lineRule="auto"/>
        <w:ind w:left="1134" w:hanging="1134"/>
        <w:contextualSpacing/>
        <w:jc w:val="center"/>
        <w:rPr>
          <w:rFonts w:ascii="Times New Roman" w:hAnsi="Times New Roman" w:cs="Times New Roman"/>
          <w:b w:val="0"/>
          <w:color w:val="auto"/>
          <w:sz w:val="22"/>
        </w:rPr>
      </w:pPr>
      <w:bookmarkStart w:id="3" w:name="_Toc465979809"/>
      <w:r w:rsidRPr="00366CEA">
        <w:rPr>
          <w:rFonts w:ascii="Times New Roman" w:hAnsi="Times New Roman" w:cs="Times New Roman"/>
          <w:b w:val="0"/>
          <w:color w:val="auto"/>
          <w:sz w:val="22"/>
        </w:rPr>
        <w:t xml:space="preserve">Figura </w:t>
      </w:r>
      <w:r w:rsidRPr="00366CEA">
        <w:rPr>
          <w:rFonts w:ascii="Times New Roman" w:hAnsi="Times New Roman" w:cs="Times New Roman"/>
          <w:b w:val="0"/>
          <w:color w:val="auto"/>
          <w:sz w:val="22"/>
        </w:rPr>
        <w:fldChar w:fldCharType="begin"/>
      </w:r>
      <w:r w:rsidRPr="00366CEA">
        <w:rPr>
          <w:rFonts w:ascii="Times New Roman" w:hAnsi="Times New Roman" w:cs="Times New Roman"/>
          <w:b w:val="0"/>
          <w:color w:val="auto"/>
          <w:sz w:val="22"/>
        </w:rPr>
        <w:instrText xml:space="preserve"> SEQ Figura \* ARABIC </w:instrText>
      </w:r>
      <w:r w:rsidRPr="00366CEA">
        <w:rPr>
          <w:rFonts w:ascii="Times New Roman" w:hAnsi="Times New Roman" w:cs="Times New Roman"/>
          <w:b w:val="0"/>
          <w:color w:val="auto"/>
          <w:sz w:val="22"/>
        </w:rPr>
        <w:fldChar w:fldCharType="separate"/>
      </w:r>
      <w:r>
        <w:rPr>
          <w:rFonts w:ascii="Times New Roman" w:hAnsi="Times New Roman" w:cs="Times New Roman"/>
          <w:b w:val="0"/>
          <w:noProof/>
          <w:color w:val="auto"/>
          <w:sz w:val="22"/>
        </w:rPr>
        <w:t>1</w:t>
      </w:r>
      <w:r w:rsidRPr="00366CEA">
        <w:rPr>
          <w:rFonts w:ascii="Times New Roman" w:hAnsi="Times New Roman" w:cs="Times New Roman"/>
          <w:b w:val="0"/>
          <w:color w:val="auto"/>
          <w:sz w:val="22"/>
        </w:rPr>
        <w:fldChar w:fldCharType="end"/>
      </w:r>
      <w:r>
        <w:rPr>
          <w:rFonts w:ascii="Times New Roman" w:hAnsi="Times New Roman" w:cs="Times New Roman"/>
          <w:b w:val="0"/>
          <w:color w:val="auto"/>
          <w:sz w:val="22"/>
        </w:rPr>
        <w:t xml:space="preserve">- </w:t>
      </w:r>
      <w:r w:rsidRPr="00234530">
        <w:rPr>
          <w:rFonts w:ascii="Times New Roman" w:eastAsia="Calibri" w:hAnsi="Times New Roman" w:cs="Times New Roman"/>
          <w:b w:val="0"/>
          <w:bCs w:val="0"/>
          <w:color w:val="auto"/>
          <w:sz w:val="22"/>
          <w:szCs w:val="22"/>
        </w:rPr>
        <w:t>Evolução do número de trabalhos envolvendo alelopatia no período de 1990 a 2015.</w:t>
      </w:r>
      <w:bookmarkEnd w:id="3"/>
    </w:p>
    <w:p w:rsidR="004D76FE" w:rsidRPr="00366CEA" w:rsidRDefault="004D76FE" w:rsidP="000D141E">
      <w:pPr>
        <w:spacing w:line="276" w:lineRule="auto"/>
        <w:contextualSpacing/>
        <w:rPr>
          <w:rFonts w:ascii="Times New Roman" w:hAnsi="Times New Roman" w:cs="Times New Roman"/>
          <w:sz w:val="22"/>
        </w:rPr>
      </w:pP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lastRenderedPageBreak/>
        <w:drawing>
          <wp:inline distT="0" distB="0" distL="0" distR="0">
            <wp:extent cx="3705225" cy="2319655"/>
            <wp:effectExtent l="0" t="0" r="9525" b="4445"/>
            <wp:docPr id="65" name="Gráfico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76FE" w:rsidRPr="00F81803" w:rsidRDefault="00425E0C" w:rsidP="000D141E">
      <w:pPr>
        <w:pStyle w:val="Legenda"/>
        <w:keepNext/>
        <w:spacing w:line="276" w:lineRule="auto"/>
        <w:ind w:left="993" w:hanging="993"/>
        <w:contextualSpacing/>
        <w:rPr>
          <w:rFonts w:ascii="Times New Roman" w:hAnsi="Times New Roman" w:cs="Times New Roman"/>
          <w:b w:val="0"/>
          <w:color w:val="auto"/>
          <w:sz w:val="24"/>
          <w:szCs w:val="24"/>
        </w:rPr>
      </w:pPr>
      <w:bookmarkStart w:id="4" w:name="_Toc465979810"/>
      <w:r w:rsidRPr="00F81803">
        <w:rPr>
          <w:rFonts w:ascii="Times New Roman" w:hAnsi="Times New Roman" w:cs="Times New Roman"/>
          <w:b w:val="0"/>
          <w:color w:val="auto"/>
          <w:sz w:val="24"/>
          <w:szCs w:val="24"/>
        </w:rPr>
        <w:t xml:space="preserve">Figura </w:t>
      </w:r>
      <w:r w:rsidRPr="00F81803">
        <w:rPr>
          <w:rFonts w:ascii="Times New Roman" w:hAnsi="Times New Roman" w:cs="Times New Roman"/>
          <w:b w:val="0"/>
          <w:color w:val="auto"/>
          <w:sz w:val="24"/>
          <w:szCs w:val="24"/>
        </w:rPr>
        <w:fldChar w:fldCharType="begin"/>
      </w:r>
      <w:r w:rsidRPr="00F81803">
        <w:rPr>
          <w:rFonts w:ascii="Times New Roman" w:hAnsi="Times New Roman" w:cs="Times New Roman"/>
          <w:b w:val="0"/>
          <w:color w:val="auto"/>
          <w:sz w:val="24"/>
          <w:szCs w:val="24"/>
        </w:rPr>
        <w:instrText xml:space="preserve"> SEQ Figura \* ARABIC </w:instrText>
      </w:r>
      <w:r w:rsidRPr="00F81803">
        <w:rPr>
          <w:rFonts w:ascii="Times New Roman" w:hAnsi="Times New Roman" w:cs="Times New Roman"/>
          <w:b w:val="0"/>
          <w:color w:val="auto"/>
          <w:sz w:val="24"/>
          <w:szCs w:val="24"/>
        </w:rPr>
        <w:fldChar w:fldCharType="separate"/>
      </w:r>
      <w:r w:rsidRPr="00F81803">
        <w:rPr>
          <w:rFonts w:ascii="Times New Roman" w:hAnsi="Times New Roman" w:cs="Times New Roman"/>
          <w:b w:val="0"/>
          <w:noProof/>
          <w:color w:val="auto"/>
          <w:sz w:val="24"/>
          <w:szCs w:val="24"/>
        </w:rPr>
        <w:t>2</w:t>
      </w:r>
      <w:r w:rsidRPr="00F81803">
        <w:rPr>
          <w:rFonts w:ascii="Times New Roman" w:hAnsi="Times New Roman" w:cs="Times New Roman"/>
          <w:b w:val="0"/>
          <w:color w:val="auto"/>
          <w:sz w:val="24"/>
          <w:szCs w:val="24"/>
        </w:rPr>
        <w:fldChar w:fldCharType="end"/>
      </w:r>
      <w:r w:rsidRPr="00F81803">
        <w:rPr>
          <w:rFonts w:ascii="Times New Roman" w:hAnsi="Times New Roman" w:cs="Times New Roman"/>
          <w:b w:val="0"/>
          <w:color w:val="auto"/>
          <w:sz w:val="24"/>
          <w:szCs w:val="24"/>
        </w:rPr>
        <w:t xml:space="preserve"> - Censo de grupos de pesquisa nacional, com temática em alelopatia, certificados pelo CNPq do ano de 2000 a 2010.</w:t>
      </w:r>
      <w:bookmarkEnd w:id="4"/>
    </w:p>
    <w:p w:rsidR="00442476" w:rsidRPr="00442476" w:rsidRDefault="00442476" w:rsidP="000D141E">
      <w:pPr>
        <w:spacing w:line="276" w:lineRule="auto"/>
      </w:pP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drawing>
          <wp:inline distT="0" distB="0" distL="0" distR="0">
            <wp:extent cx="3219450" cy="2200275"/>
            <wp:effectExtent l="0" t="0" r="0" b="9525"/>
            <wp:docPr id="64"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76FE" w:rsidRPr="00F81803" w:rsidRDefault="00442476" w:rsidP="007B2AE9">
      <w:pPr>
        <w:pStyle w:val="Legenda"/>
        <w:keepNext/>
        <w:spacing w:line="276" w:lineRule="auto"/>
        <w:contextualSpacing/>
        <w:jc w:val="center"/>
        <w:rPr>
          <w:rFonts w:ascii="Times New Roman" w:hAnsi="Times New Roman" w:cs="Times New Roman"/>
          <w:b w:val="0"/>
          <w:color w:val="auto"/>
          <w:sz w:val="24"/>
          <w:szCs w:val="24"/>
        </w:rPr>
      </w:pPr>
      <w:bookmarkStart w:id="5" w:name="_Toc465979811"/>
      <w:r w:rsidRPr="00F81803">
        <w:rPr>
          <w:rFonts w:ascii="Times New Roman" w:hAnsi="Times New Roman" w:cs="Times New Roman"/>
          <w:b w:val="0"/>
          <w:color w:val="auto"/>
          <w:sz w:val="24"/>
          <w:szCs w:val="24"/>
        </w:rPr>
        <w:t xml:space="preserve">Figura </w:t>
      </w:r>
      <w:r w:rsidRPr="00F81803">
        <w:rPr>
          <w:rFonts w:ascii="Times New Roman" w:hAnsi="Times New Roman" w:cs="Times New Roman"/>
          <w:b w:val="0"/>
          <w:color w:val="auto"/>
          <w:sz w:val="24"/>
          <w:szCs w:val="24"/>
        </w:rPr>
        <w:fldChar w:fldCharType="begin"/>
      </w:r>
      <w:r w:rsidRPr="00F81803">
        <w:rPr>
          <w:rFonts w:ascii="Times New Roman" w:hAnsi="Times New Roman" w:cs="Times New Roman"/>
          <w:b w:val="0"/>
          <w:color w:val="auto"/>
          <w:sz w:val="24"/>
          <w:szCs w:val="24"/>
        </w:rPr>
        <w:instrText xml:space="preserve"> SEQ Figura \* ARABIC </w:instrText>
      </w:r>
      <w:r w:rsidRPr="00F81803">
        <w:rPr>
          <w:rFonts w:ascii="Times New Roman" w:hAnsi="Times New Roman" w:cs="Times New Roman"/>
          <w:b w:val="0"/>
          <w:color w:val="auto"/>
          <w:sz w:val="24"/>
          <w:szCs w:val="24"/>
        </w:rPr>
        <w:fldChar w:fldCharType="separate"/>
      </w:r>
      <w:r w:rsidRPr="00F81803">
        <w:rPr>
          <w:rFonts w:ascii="Times New Roman" w:hAnsi="Times New Roman" w:cs="Times New Roman"/>
          <w:b w:val="0"/>
          <w:noProof/>
          <w:color w:val="auto"/>
          <w:sz w:val="24"/>
          <w:szCs w:val="24"/>
        </w:rPr>
        <w:t>3</w:t>
      </w:r>
      <w:r w:rsidRPr="00F81803">
        <w:rPr>
          <w:rFonts w:ascii="Times New Roman" w:hAnsi="Times New Roman" w:cs="Times New Roman"/>
          <w:b w:val="0"/>
          <w:color w:val="auto"/>
          <w:sz w:val="24"/>
          <w:szCs w:val="24"/>
        </w:rPr>
        <w:fldChar w:fldCharType="end"/>
      </w:r>
      <w:r w:rsidRPr="00F81803">
        <w:rPr>
          <w:rFonts w:ascii="Times New Roman" w:hAnsi="Times New Roman" w:cs="Times New Roman"/>
          <w:b w:val="0"/>
          <w:color w:val="auto"/>
          <w:sz w:val="24"/>
          <w:szCs w:val="24"/>
        </w:rPr>
        <w:t xml:space="preserve"> - Concentração de grupos de pesquisa por região no censo do CNPq de 2010</w:t>
      </w:r>
      <w:bookmarkEnd w:id="5"/>
    </w:p>
    <w:p w:rsidR="004D76FE" w:rsidRPr="007B2AE9"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Os estudos sobre alelopatia concentram-se em quatro grandes áreas de pesquisa: ciências agrárias, biológicas, da saúde e exatas e da terra. Sendo que o maior número de grupos certificados no CNPq no censo de 2010 está inserido nas áreas de ciências agrárias, subárea Agronomia com 35% dos grupos e ciências biológicas, subárea botânica com 24% (Figura 4).</w:t>
      </w: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drawing>
          <wp:inline distT="0" distB="0" distL="0" distR="0">
            <wp:extent cx="3390900" cy="2105025"/>
            <wp:effectExtent l="0" t="0" r="0" b="9525"/>
            <wp:docPr id="63"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76FE" w:rsidRPr="00366CEA" w:rsidRDefault="004D76FE" w:rsidP="000D141E">
      <w:pPr>
        <w:spacing w:line="276" w:lineRule="auto"/>
        <w:ind w:left="142"/>
        <w:contextualSpacing/>
        <w:rPr>
          <w:rFonts w:ascii="Times New Roman" w:hAnsi="Times New Roman" w:cs="Times New Roman"/>
        </w:rPr>
      </w:pPr>
    </w:p>
    <w:p w:rsidR="004D76FE" w:rsidRPr="00F81803" w:rsidRDefault="00F100F8" w:rsidP="00DE4057">
      <w:pPr>
        <w:pStyle w:val="Legenda"/>
        <w:keepNext/>
        <w:spacing w:line="276" w:lineRule="auto"/>
        <w:ind w:left="851" w:hanging="851"/>
        <w:contextualSpacing/>
        <w:rPr>
          <w:rFonts w:ascii="Times New Roman" w:hAnsi="Times New Roman" w:cs="Times New Roman"/>
          <w:b w:val="0"/>
          <w:color w:val="auto"/>
          <w:sz w:val="24"/>
          <w:szCs w:val="24"/>
        </w:rPr>
      </w:pPr>
      <w:bookmarkStart w:id="6" w:name="_Toc465979812"/>
      <w:r w:rsidRPr="00F81803">
        <w:rPr>
          <w:rFonts w:ascii="Times New Roman" w:hAnsi="Times New Roman" w:cs="Times New Roman"/>
          <w:b w:val="0"/>
          <w:color w:val="auto"/>
          <w:sz w:val="24"/>
          <w:szCs w:val="24"/>
        </w:rPr>
        <w:t xml:space="preserve">Figura </w:t>
      </w:r>
      <w:r w:rsidRPr="00F81803">
        <w:rPr>
          <w:rFonts w:ascii="Times New Roman" w:hAnsi="Times New Roman" w:cs="Times New Roman"/>
          <w:b w:val="0"/>
          <w:color w:val="auto"/>
          <w:sz w:val="24"/>
          <w:szCs w:val="24"/>
        </w:rPr>
        <w:fldChar w:fldCharType="begin"/>
      </w:r>
      <w:r w:rsidRPr="00F81803">
        <w:rPr>
          <w:rFonts w:ascii="Times New Roman" w:hAnsi="Times New Roman" w:cs="Times New Roman"/>
          <w:b w:val="0"/>
          <w:color w:val="auto"/>
          <w:sz w:val="24"/>
          <w:szCs w:val="24"/>
        </w:rPr>
        <w:instrText xml:space="preserve"> SEQ Figura \* ARABIC </w:instrText>
      </w:r>
      <w:r w:rsidRPr="00F81803">
        <w:rPr>
          <w:rFonts w:ascii="Times New Roman" w:hAnsi="Times New Roman" w:cs="Times New Roman"/>
          <w:b w:val="0"/>
          <w:color w:val="auto"/>
          <w:sz w:val="24"/>
          <w:szCs w:val="24"/>
        </w:rPr>
        <w:fldChar w:fldCharType="separate"/>
      </w:r>
      <w:r w:rsidRPr="00F81803">
        <w:rPr>
          <w:rFonts w:ascii="Times New Roman" w:hAnsi="Times New Roman" w:cs="Times New Roman"/>
          <w:b w:val="0"/>
          <w:noProof/>
          <w:color w:val="auto"/>
          <w:sz w:val="24"/>
          <w:szCs w:val="24"/>
        </w:rPr>
        <w:t>4</w:t>
      </w:r>
      <w:r w:rsidRPr="00F81803">
        <w:rPr>
          <w:rFonts w:ascii="Times New Roman" w:hAnsi="Times New Roman" w:cs="Times New Roman"/>
          <w:b w:val="0"/>
          <w:color w:val="auto"/>
          <w:sz w:val="24"/>
          <w:szCs w:val="24"/>
        </w:rPr>
        <w:fldChar w:fldCharType="end"/>
      </w:r>
      <w:r w:rsidRPr="00F81803">
        <w:rPr>
          <w:rFonts w:ascii="Times New Roman" w:hAnsi="Times New Roman" w:cs="Times New Roman"/>
          <w:b w:val="0"/>
          <w:color w:val="auto"/>
          <w:sz w:val="24"/>
          <w:szCs w:val="24"/>
        </w:rPr>
        <w:t xml:space="preserve"> - Áreas de estudo de grupos de pesquisa nacionais sobre alelopatia realizada no último censo do CNPq de 2010.</w:t>
      </w:r>
      <w:bookmarkEnd w:id="6"/>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A progressão dos números de trabalhos publicados com a temática alelopatia ao longo dos anos observados ocorreu juntamente com o aumento dos grupos de pesquisas certificados pelo CNPq. Dessa forma, observa-se que se trata de uma área de pesquisa que vem ganhando maior espaço no meio científico ao decorrer dos anos, onde está ocorrendo à distribuição desses estudos nas quatro regiões do Brasil, ainda que em proporções diferentes, assim como, em diversas áreas do conhecimento.</w:t>
      </w:r>
    </w:p>
    <w:p w:rsidR="004D76FE" w:rsidRPr="00F100F8"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Um total de 202 trabalhos foram analisados nesta revisão, revelando que estudos já foram desenvolvidos com 250 espécies das quais 154 são nativas da flora do Brasil, o que representa um percentual de aproximadamente 61% das espécies estudadas, sendo 19 endêmi</w:t>
      </w:r>
      <w:r>
        <w:rPr>
          <w:rFonts w:ascii="Times New Roman" w:hAnsi="Times New Roman" w:cs="Times New Roman"/>
        </w:rPr>
        <w:t>cas. Das espécies estudadas 32% são exóticas e 7%</w:t>
      </w:r>
      <w:r w:rsidRPr="00366CEA">
        <w:rPr>
          <w:rFonts w:ascii="Times New Roman" w:hAnsi="Times New Roman" w:cs="Times New Roman"/>
        </w:rPr>
        <w:t xml:space="preserve"> cultivadas. O bioma com predomínio de espécies avaliadas foi o do Cerrado (2</w:t>
      </w:r>
      <w:r>
        <w:rPr>
          <w:rFonts w:ascii="Times New Roman" w:hAnsi="Times New Roman" w:cs="Times New Roman"/>
        </w:rPr>
        <w:t xml:space="preserve">8%) </w:t>
      </w:r>
      <w:r w:rsidRPr="00366CEA">
        <w:rPr>
          <w:rFonts w:ascii="Times New Roman" w:hAnsi="Times New Roman" w:cs="Times New Roman"/>
        </w:rPr>
        <w:t>e</w:t>
      </w:r>
      <w:r>
        <w:rPr>
          <w:rFonts w:ascii="Times New Roman" w:hAnsi="Times New Roman" w:cs="Times New Roman"/>
        </w:rPr>
        <w:t xml:space="preserve"> que apresentou menor número de espécies foi a</w:t>
      </w:r>
      <w:r w:rsidRPr="00366CEA">
        <w:rPr>
          <w:rFonts w:ascii="Times New Roman" w:hAnsi="Times New Roman" w:cs="Times New Roman"/>
        </w:rPr>
        <w:t xml:space="preserve"> Caatinga (4%) (Figura 5).</w:t>
      </w: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drawing>
          <wp:inline distT="0" distB="0" distL="0" distR="0">
            <wp:extent cx="3590925" cy="2009775"/>
            <wp:effectExtent l="0" t="0" r="9525" b="9525"/>
            <wp:docPr id="6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76FE" w:rsidRPr="00366CEA" w:rsidRDefault="00F100F8" w:rsidP="000D141E">
      <w:pPr>
        <w:tabs>
          <w:tab w:val="left" w:pos="2235"/>
        </w:tabs>
        <w:spacing w:line="276" w:lineRule="auto"/>
        <w:contextualSpacing/>
        <w:rPr>
          <w:rFonts w:ascii="Times New Roman" w:hAnsi="Times New Roman" w:cs="Times New Roman"/>
          <w:sz w:val="22"/>
          <w:szCs w:val="22"/>
        </w:rPr>
      </w:pPr>
      <w:bookmarkStart w:id="7" w:name="_Toc465979813"/>
      <w:r w:rsidRPr="00F81803">
        <w:rPr>
          <w:rFonts w:ascii="Times New Roman" w:hAnsi="Times New Roman" w:cs="Times New Roman"/>
        </w:rPr>
        <w:t xml:space="preserve">Figura </w:t>
      </w:r>
      <w:r w:rsidRPr="00F81803">
        <w:rPr>
          <w:rFonts w:ascii="Times New Roman" w:hAnsi="Times New Roman" w:cs="Times New Roman"/>
          <w:b/>
        </w:rPr>
        <w:fldChar w:fldCharType="begin"/>
      </w:r>
      <w:r w:rsidRPr="00F81803">
        <w:rPr>
          <w:rFonts w:ascii="Times New Roman" w:hAnsi="Times New Roman" w:cs="Times New Roman"/>
        </w:rPr>
        <w:instrText xml:space="preserve"> SEQ Figura \* ARABIC </w:instrText>
      </w:r>
      <w:r w:rsidRPr="00F81803">
        <w:rPr>
          <w:rFonts w:ascii="Times New Roman" w:hAnsi="Times New Roman" w:cs="Times New Roman"/>
          <w:b/>
        </w:rPr>
        <w:fldChar w:fldCharType="separate"/>
      </w:r>
      <w:r w:rsidRPr="00F81803">
        <w:rPr>
          <w:rFonts w:ascii="Times New Roman" w:hAnsi="Times New Roman" w:cs="Times New Roman"/>
          <w:noProof/>
        </w:rPr>
        <w:t>5</w:t>
      </w:r>
      <w:r w:rsidRPr="00F81803">
        <w:rPr>
          <w:rFonts w:ascii="Times New Roman" w:hAnsi="Times New Roman" w:cs="Times New Roman"/>
          <w:b/>
        </w:rPr>
        <w:fldChar w:fldCharType="end"/>
      </w:r>
      <w:r w:rsidRPr="00F81803">
        <w:rPr>
          <w:rFonts w:ascii="Times New Roman" w:hAnsi="Times New Roman" w:cs="Times New Roman"/>
        </w:rPr>
        <w:t xml:space="preserve"> - Distribuição por origem/bioma das espécies estudadas</w:t>
      </w:r>
      <w:r w:rsidRPr="00366CEA">
        <w:rPr>
          <w:rFonts w:ascii="Times New Roman" w:hAnsi="Times New Roman" w:cs="Times New Roman"/>
          <w:sz w:val="22"/>
        </w:rPr>
        <w:t>.</w:t>
      </w:r>
      <w:bookmarkEnd w:id="7"/>
    </w:p>
    <w:p w:rsidR="004D76FE" w:rsidRPr="00366CEA"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Os trabalhos foram realizados com espécies coletadas nas cinco regiões do país, sejam elas advindas de ambientes nativos ou não. Assim como ocorreu na concentração de grupos de pesquisa, a distribuição geográfica das espécies em sua maioria ocorreu na região Sudeste do país, seguida da região Sul (Figura 6). A inexistência de grupos de pesquisas, cadastrados no último censo, na região Norte do país (Figura 3), não refletiu na distribuição das espécies, uma vez que esta representa</w:t>
      </w:r>
      <w:r>
        <w:rPr>
          <w:rFonts w:ascii="Times New Roman" w:hAnsi="Times New Roman" w:cs="Times New Roman"/>
        </w:rPr>
        <w:t xml:space="preserve"> atualmente</w:t>
      </w:r>
      <w:r w:rsidRPr="00366CEA">
        <w:rPr>
          <w:rFonts w:ascii="Times New Roman" w:hAnsi="Times New Roman" w:cs="Times New Roman"/>
        </w:rPr>
        <w:t xml:space="preserve"> 14% de ocupação das espécies o que explica também os 9% das espécies utilizadas serem do bioma Amazônia (Figura 5).</w:t>
      </w:r>
    </w:p>
    <w:p w:rsidR="004D76FE" w:rsidRPr="00366CEA" w:rsidRDefault="004D76FE" w:rsidP="000D141E">
      <w:pPr>
        <w:spacing w:line="276" w:lineRule="auto"/>
        <w:contextualSpacing/>
        <w:jc w:val="center"/>
        <w:rPr>
          <w:rFonts w:ascii="Times New Roman" w:hAnsi="Times New Roman" w:cs="Times New Roman"/>
        </w:rPr>
      </w:pPr>
      <w:r w:rsidRPr="00366CEA">
        <w:rPr>
          <w:rFonts w:ascii="Times New Roman" w:hAnsi="Times New Roman" w:cs="Times New Roman"/>
          <w:noProof/>
          <w:lang w:eastAsia="pt-BR"/>
        </w:rPr>
        <w:drawing>
          <wp:inline distT="0" distB="0" distL="0" distR="0">
            <wp:extent cx="2886075" cy="1819275"/>
            <wp:effectExtent l="0" t="0" r="9525" b="9525"/>
            <wp:docPr id="61"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00F8" w:rsidRPr="009B2C84" w:rsidRDefault="00F100F8" w:rsidP="009B2C84">
      <w:pPr>
        <w:pStyle w:val="Legenda"/>
        <w:keepNext/>
        <w:spacing w:line="276" w:lineRule="auto"/>
        <w:contextualSpacing/>
        <w:jc w:val="center"/>
        <w:rPr>
          <w:rFonts w:ascii="Times New Roman" w:hAnsi="Times New Roman" w:cs="Times New Roman"/>
          <w:b w:val="0"/>
          <w:color w:val="auto"/>
          <w:sz w:val="22"/>
        </w:rPr>
      </w:pPr>
      <w:bookmarkStart w:id="8" w:name="_Toc465979814"/>
      <w:r w:rsidRPr="00F81803">
        <w:rPr>
          <w:rFonts w:ascii="Times New Roman" w:hAnsi="Times New Roman" w:cs="Times New Roman"/>
          <w:b w:val="0"/>
          <w:color w:val="auto"/>
          <w:sz w:val="24"/>
          <w:szCs w:val="24"/>
        </w:rPr>
        <w:lastRenderedPageBreak/>
        <w:t xml:space="preserve">Figura </w:t>
      </w:r>
      <w:r w:rsidRPr="00F81803">
        <w:rPr>
          <w:rFonts w:ascii="Times New Roman" w:hAnsi="Times New Roman" w:cs="Times New Roman"/>
          <w:b w:val="0"/>
          <w:color w:val="auto"/>
          <w:sz w:val="24"/>
          <w:szCs w:val="24"/>
        </w:rPr>
        <w:fldChar w:fldCharType="begin"/>
      </w:r>
      <w:r w:rsidRPr="00F81803">
        <w:rPr>
          <w:rFonts w:ascii="Times New Roman" w:hAnsi="Times New Roman" w:cs="Times New Roman"/>
          <w:b w:val="0"/>
          <w:color w:val="auto"/>
          <w:sz w:val="24"/>
          <w:szCs w:val="24"/>
        </w:rPr>
        <w:instrText xml:space="preserve"> SEQ Figura \* ARABIC </w:instrText>
      </w:r>
      <w:r w:rsidRPr="00F81803">
        <w:rPr>
          <w:rFonts w:ascii="Times New Roman" w:hAnsi="Times New Roman" w:cs="Times New Roman"/>
          <w:b w:val="0"/>
          <w:color w:val="auto"/>
          <w:sz w:val="24"/>
          <w:szCs w:val="24"/>
        </w:rPr>
        <w:fldChar w:fldCharType="separate"/>
      </w:r>
      <w:r w:rsidRPr="00F81803">
        <w:rPr>
          <w:rFonts w:ascii="Times New Roman" w:hAnsi="Times New Roman" w:cs="Times New Roman"/>
          <w:b w:val="0"/>
          <w:noProof/>
          <w:color w:val="auto"/>
          <w:sz w:val="24"/>
          <w:szCs w:val="24"/>
        </w:rPr>
        <w:t>6</w:t>
      </w:r>
      <w:r w:rsidRPr="00F81803">
        <w:rPr>
          <w:rFonts w:ascii="Times New Roman" w:hAnsi="Times New Roman" w:cs="Times New Roman"/>
          <w:b w:val="0"/>
          <w:color w:val="auto"/>
          <w:sz w:val="24"/>
          <w:szCs w:val="24"/>
        </w:rPr>
        <w:fldChar w:fldCharType="end"/>
      </w:r>
      <w:r w:rsidRPr="00F81803">
        <w:rPr>
          <w:rFonts w:ascii="Times New Roman" w:hAnsi="Times New Roman" w:cs="Times New Roman"/>
          <w:b w:val="0"/>
          <w:color w:val="auto"/>
          <w:sz w:val="24"/>
          <w:szCs w:val="24"/>
        </w:rPr>
        <w:t xml:space="preserve"> - Distribuição geográfica das espécies</w:t>
      </w:r>
      <w:r w:rsidRPr="00366CEA">
        <w:rPr>
          <w:rFonts w:ascii="Times New Roman" w:hAnsi="Times New Roman" w:cs="Times New Roman"/>
          <w:b w:val="0"/>
          <w:color w:val="auto"/>
          <w:sz w:val="22"/>
        </w:rPr>
        <w:t>.</w:t>
      </w:r>
      <w:bookmarkEnd w:id="8"/>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Os estudos alelopáticos se concentraram principalmente em cinco famílias botânicas: Fabaceae 20,8%, Poaceae 9,6%, Myrtaceae 9,2%, Asteraceae 6,8% e Lamiaceae 4,4%. As demais espécies (49,2%) estão distribuídas em outras 62 famílias botânicas (Tabela 2).</w:t>
      </w:r>
    </w:p>
    <w:p w:rsidR="004D76FE" w:rsidRPr="006B3D34" w:rsidRDefault="004D76FE" w:rsidP="000D141E">
      <w:pPr>
        <w:pStyle w:val="Legenda"/>
        <w:keepNext/>
        <w:spacing w:line="276" w:lineRule="auto"/>
        <w:contextualSpacing/>
        <w:jc w:val="center"/>
        <w:rPr>
          <w:rFonts w:ascii="Times New Roman" w:hAnsi="Times New Roman" w:cs="Times New Roman"/>
          <w:b w:val="0"/>
          <w:color w:val="auto"/>
          <w:sz w:val="24"/>
          <w:szCs w:val="24"/>
        </w:rPr>
      </w:pPr>
      <w:bookmarkStart w:id="9" w:name="_Toc468257211"/>
      <w:r w:rsidRPr="006B3D34">
        <w:rPr>
          <w:rFonts w:ascii="Times New Roman" w:hAnsi="Times New Roman" w:cs="Times New Roman"/>
          <w:b w:val="0"/>
          <w:color w:val="auto"/>
          <w:sz w:val="24"/>
          <w:szCs w:val="24"/>
        </w:rPr>
        <w:t xml:space="preserve">Tabela </w:t>
      </w:r>
      <w:r w:rsidR="002D3152" w:rsidRPr="006B3D34">
        <w:rPr>
          <w:rFonts w:ascii="Times New Roman" w:hAnsi="Times New Roman" w:cs="Times New Roman"/>
          <w:b w:val="0"/>
          <w:i/>
          <w:color w:val="auto"/>
          <w:sz w:val="24"/>
          <w:szCs w:val="24"/>
        </w:rPr>
        <w:fldChar w:fldCharType="begin"/>
      </w:r>
      <w:r w:rsidRPr="006B3D34">
        <w:rPr>
          <w:rFonts w:ascii="Times New Roman" w:hAnsi="Times New Roman" w:cs="Times New Roman"/>
          <w:b w:val="0"/>
          <w:color w:val="auto"/>
          <w:sz w:val="24"/>
          <w:szCs w:val="24"/>
        </w:rPr>
        <w:instrText xml:space="preserve"> SEQ Tabela \* ARABIC </w:instrText>
      </w:r>
      <w:r w:rsidR="002D3152" w:rsidRPr="006B3D34">
        <w:rPr>
          <w:rFonts w:ascii="Times New Roman" w:hAnsi="Times New Roman" w:cs="Times New Roman"/>
          <w:b w:val="0"/>
          <w:i/>
          <w:color w:val="auto"/>
          <w:sz w:val="24"/>
          <w:szCs w:val="24"/>
        </w:rPr>
        <w:fldChar w:fldCharType="separate"/>
      </w:r>
      <w:r w:rsidRPr="006B3D34">
        <w:rPr>
          <w:rFonts w:ascii="Times New Roman" w:hAnsi="Times New Roman" w:cs="Times New Roman"/>
          <w:b w:val="0"/>
          <w:noProof/>
          <w:color w:val="auto"/>
          <w:sz w:val="24"/>
          <w:szCs w:val="24"/>
        </w:rPr>
        <w:t>2</w:t>
      </w:r>
      <w:r w:rsidR="002D3152" w:rsidRPr="006B3D34">
        <w:rPr>
          <w:rFonts w:ascii="Times New Roman" w:hAnsi="Times New Roman" w:cs="Times New Roman"/>
          <w:b w:val="0"/>
          <w:i/>
          <w:color w:val="auto"/>
          <w:sz w:val="24"/>
          <w:szCs w:val="24"/>
        </w:rPr>
        <w:fldChar w:fldCharType="end"/>
      </w:r>
      <w:r w:rsidRPr="006B3D34">
        <w:rPr>
          <w:rFonts w:ascii="Times New Roman" w:hAnsi="Times New Roman" w:cs="Times New Roman"/>
          <w:b w:val="0"/>
          <w:color w:val="auto"/>
          <w:sz w:val="24"/>
          <w:szCs w:val="24"/>
        </w:rPr>
        <w:t>- Distribuição das espécies estudadas por família botânica.</w:t>
      </w:r>
      <w:bookmarkEnd w:id="9"/>
    </w:p>
    <w:tbl>
      <w:tblPr>
        <w:tblW w:w="0" w:type="auto"/>
        <w:jc w:val="center"/>
        <w:tblCellMar>
          <w:left w:w="70" w:type="dxa"/>
          <w:right w:w="70" w:type="dxa"/>
        </w:tblCellMar>
        <w:tblLook w:val="04A0" w:firstRow="1" w:lastRow="0" w:firstColumn="1" w:lastColumn="0" w:noHBand="0" w:noVBand="1"/>
      </w:tblPr>
      <w:tblGrid>
        <w:gridCol w:w="4130"/>
        <w:gridCol w:w="935"/>
        <w:gridCol w:w="560"/>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Família</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Espécies</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w:t>
            </w:r>
          </w:p>
        </w:tc>
      </w:tr>
      <w:tr w:rsidR="004D76FE" w:rsidRPr="00366CEA" w:rsidTr="00DE4057">
        <w:trPr>
          <w:trHeight w:val="340"/>
          <w:jc w:val="center"/>
        </w:trPr>
        <w:tc>
          <w:tcPr>
            <w:tcW w:w="0" w:type="auto"/>
            <w:tcBorders>
              <w:top w:val="single" w:sz="4" w:space="0" w:color="auto"/>
              <w:left w:val="nil"/>
              <w:bottom w:val="nil"/>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Fabaceae</w:t>
            </w:r>
          </w:p>
        </w:tc>
        <w:tc>
          <w:tcPr>
            <w:tcW w:w="0" w:type="auto"/>
            <w:tcBorders>
              <w:top w:val="single" w:sz="4" w:space="0" w:color="auto"/>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52</w:t>
            </w:r>
          </w:p>
        </w:tc>
        <w:tc>
          <w:tcPr>
            <w:tcW w:w="0" w:type="auto"/>
            <w:tcBorders>
              <w:top w:val="single" w:sz="4" w:space="0" w:color="auto"/>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20,8</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Poaceae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24</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9,6</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Myrtaceae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23</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9,2</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Asteraceae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17</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6,8</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Lamiaceae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11</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4,4</w:t>
            </w:r>
          </w:p>
        </w:tc>
      </w:tr>
      <w:tr w:rsidR="004D76FE" w:rsidRPr="00366CEA" w:rsidTr="00DE4057">
        <w:trPr>
          <w:trHeight w:val="340"/>
          <w:jc w:val="center"/>
        </w:trPr>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Outras 62 (menos que 7 espécies por família)</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123</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49,2</w:t>
            </w:r>
          </w:p>
        </w:tc>
      </w:tr>
    </w:tbl>
    <w:p w:rsidR="004D76FE" w:rsidRPr="00366CEA" w:rsidRDefault="004D76FE" w:rsidP="000D141E">
      <w:pPr>
        <w:spacing w:line="276" w:lineRule="auto"/>
        <w:contextualSpacing/>
        <w:rPr>
          <w:rFonts w:ascii="Times New Roman" w:hAnsi="Times New Roman" w:cs="Times New Roman"/>
        </w:rPr>
      </w:pP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De acordo com Lima (2000), Fabaceae Lindl. ou Leguminosae Adans é considerada a família botânica mais representativa no Brasil, encontrada em todos os biomas brasileiros. Em relação a esse padrão de distribuição, permite inferir que o interesse em estudar espécies desta família pode se dá devido à facilidade em encontrar espécies nos mais diversificados biomas do país, já que as Fabáceas </w:t>
      </w:r>
      <w:r w:rsidRPr="002B3069">
        <w:rPr>
          <w:rFonts w:ascii="Times New Roman" w:hAnsi="Times New Roman" w:cs="Times New Roman"/>
        </w:rPr>
        <w:t>representam</w:t>
      </w:r>
      <w:r w:rsidRPr="00366CEA">
        <w:rPr>
          <w:rFonts w:ascii="Times New Roman" w:hAnsi="Times New Roman" w:cs="Times New Roman"/>
        </w:rPr>
        <w:t xml:space="preserve"> bem as espécies que constituem a flora do Brasil.</w:t>
      </w:r>
    </w:p>
    <w:p w:rsidR="004D76FE" w:rsidRPr="00366CEA" w:rsidRDefault="004D76FE" w:rsidP="000D141E">
      <w:pPr>
        <w:spacing w:line="276" w:lineRule="auto"/>
        <w:ind w:firstLine="708"/>
        <w:contextualSpacing/>
        <w:rPr>
          <w:rFonts w:ascii="Times New Roman" w:hAnsi="Times New Roman" w:cs="Times New Roman"/>
        </w:rPr>
      </w:pPr>
      <w:r>
        <w:rPr>
          <w:rFonts w:ascii="Times New Roman" w:hAnsi="Times New Roman" w:cs="Times New Roman"/>
        </w:rPr>
        <w:t>Em relação ao</w:t>
      </w:r>
      <w:r w:rsidRPr="00366CEA">
        <w:rPr>
          <w:rFonts w:ascii="Times New Roman" w:hAnsi="Times New Roman" w:cs="Times New Roman"/>
        </w:rPr>
        <w:t xml:space="preserve"> hábito das esp</w:t>
      </w:r>
      <w:r>
        <w:rPr>
          <w:rFonts w:ascii="Times New Roman" w:hAnsi="Times New Roman" w:cs="Times New Roman"/>
        </w:rPr>
        <w:t>écies testadas</w:t>
      </w:r>
      <w:r w:rsidRPr="00366CEA">
        <w:rPr>
          <w:rFonts w:ascii="Times New Roman" w:hAnsi="Times New Roman" w:cs="Times New Roman"/>
        </w:rPr>
        <w:t xml:space="preserve"> verificou-se que </w:t>
      </w:r>
      <w:r>
        <w:rPr>
          <w:rFonts w:ascii="Times New Roman" w:hAnsi="Times New Roman" w:cs="Times New Roman"/>
        </w:rPr>
        <w:t>40,8% d</w:t>
      </w:r>
      <w:r w:rsidRPr="00366CEA">
        <w:rPr>
          <w:rFonts w:ascii="Times New Roman" w:hAnsi="Times New Roman" w:cs="Times New Roman"/>
        </w:rPr>
        <w:t>a</w:t>
      </w:r>
      <w:r>
        <w:rPr>
          <w:rFonts w:ascii="Times New Roman" w:hAnsi="Times New Roman" w:cs="Times New Roman"/>
        </w:rPr>
        <w:t>s</w:t>
      </w:r>
      <w:r w:rsidRPr="00366CEA">
        <w:rPr>
          <w:rFonts w:ascii="Times New Roman" w:hAnsi="Times New Roman" w:cs="Times New Roman"/>
        </w:rPr>
        <w:t xml:space="preserve"> e</w:t>
      </w:r>
      <w:r>
        <w:rPr>
          <w:rFonts w:ascii="Times New Roman" w:hAnsi="Times New Roman" w:cs="Times New Roman"/>
        </w:rPr>
        <w:t>spécies estudadas são arbóreas e apenas 0,8% das</w:t>
      </w:r>
      <w:r w:rsidRPr="00366CEA">
        <w:rPr>
          <w:rFonts w:ascii="Times New Roman" w:hAnsi="Times New Roman" w:cs="Times New Roman"/>
        </w:rPr>
        <w:t xml:space="preserve"> espécies</w:t>
      </w:r>
      <w:r>
        <w:rPr>
          <w:rFonts w:ascii="Times New Roman" w:hAnsi="Times New Roman" w:cs="Times New Roman"/>
        </w:rPr>
        <w:t xml:space="preserve"> são trepadeiras (Tabela 3),</w:t>
      </w:r>
      <w:r w:rsidR="00A14CF1">
        <w:rPr>
          <w:rFonts w:ascii="Times New Roman" w:hAnsi="Times New Roman" w:cs="Times New Roman"/>
        </w:rPr>
        <w:t xml:space="preserve"> </w:t>
      </w:r>
      <w:r w:rsidRPr="00366CEA">
        <w:rPr>
          <w:rFonts w:ascii="Times New Roman" w:hAnsi="Times New Roman" w:cs="Times New Roman"/>
        </w:rPr>
        <w:t>e</w:t>
      </w:r>
      <w:r>
        <w:rPr>
          <w:rFonts w:ascii="Times New Roman" w:hAnsi="Times New Roman" w:cs="Times New Roman"/>
        </w:rPr>
        <w:t>stando</w:t>
      </w:r>
      <w:r w:rsidRPr="00366CEA">
        <w:rPr>
          <w:rFonts w:ascii="Times New Roman" w:hAnsi="Times New Roman" w:cs="Times New Roman"/>
        </w:rPr>
        <w:t xml:space="preserve"> concentradas em sua maioria nos biomas do Cerrado e Mata Atlântica (Figura 5). </w:t>
      </w:r>
    </w:p>
    <w:p w:rsidR="004D76FE" w:rsidRPr="00366CEA" w:rsidRDefault="004D76FE" w:rsidP="000D141E">
      <w:pPr>
        <w:spacing w:line="276" w:lineRule="auto"/>
        <w:contextualSpacing/>
        <w:rPr>
          <w:rFonts w:ascii="Times New Roman" w:hAnsi="Times New Roman" w:cs="Times New Roman"/>
        </w:rPr>
      </w:pPr>
    </w:p>
    <w:p w:rsidR="004D76FE" w:rsidRPr="006B3D34" w:rsidRDefault="004D76FE" w:rsidP="000D141E">
      <w:pPr>
        <w:pStyle w:val="Legenda"/>
        <w:keepNext/>
        <w:spacing w:line="276" w:lineRule="auto"/>
        <w:contextualSpacing/>
        <w:rPr>
          <w:rFonts w:ascii="Times New Roman" w:hAnsi="Times New Roman" w:cs="Times New Roman"/>
          <w:b w:val="0"/>
          <w:i/>
          <w:color w:val="auto"/>
          <w:sz w:val="24"/>
          <w:szCs w:val="24"/>
        </w:rPr>
      </w:pPr>
      <w:bookmarkStart w:id="10" w:name="_Toc468257212"/>
      <w:r w:rsidRPr="006B3D34">
        <w:rPr>
          <w:rFonts w:ascii="Times New Roman" w:hAnsi="Times New Roman" w:cs="Times New Roman"/>
          <w:b w:val="0"/>
          <w:color w:val="auto"/>
          <w:sz w:val="24"/>
          <w:szCs w:val="24"/>
        </w:rPr>
        <w:t xml:space="preserve">Tabela </w:t>
      </w:r>
      <w:r w:rsidR="002D3152" w:rsidRPr="006B3D34">
        <w:rPr>
          <w:rFonts w:ascii="Times New Roman" w:hAnsi="Times New Roman" w:cs="Times New Roman"/>
          <w:b w:val="0"/>
          <w:i/>
          <w:color w:val="auto"/>
          <w:sz w:val="24"/>
          <w:szCs w:val="24"/>
        </w:rPr>
        <w:fldChar w:fldCharType="begin"/>
      </w:r>
      <w:r w:rsidRPr="006B3D34">
        <w:rPr>
          <w:rFonts w:ascii="Times New Roman" w:hAnsi="Times New Roman" w:cs="Times New Roman"/>
          <w:b w:val="0"/>
          <w:color w:val="auto"/>
          <w:sz w:val="24"/>
          <w:szCs w:val="24"/>
        </w:rPr>
        <w:instrText xml:space="preserve"> SEQ Tabela \* ARABIC </w:instrText>
      </w:r>
      <w:r w:rsidR="002D3152" w:rsidRPr="006B3D34">
        <w:rPr>
          <w:rFonts w:ascii="Times New Roman" w:hAnsi="Times New Roman" w:cs="Times New Roman"/>
          <w:b w:val="0"/>
          <w:i/>
          <w:color w:val="auto"/>
          <w:sz w:val="24"/>
          <w:szCs w:val="24"/>
        </w:rPr>
        <w:fldChar w:fldCharType="separate"/>
      </w:r>
      <w:r w:rsidRPr="006B3D34">
        <w:rPr>
          <w:rFonts w:ascii="Times New Roman" w:hAnsi="Times New Roman" w:cs="Times New Roman"/>
          <w:b w:val="0"/>
          <w:noProof/>
          <w:color w:val="auto"/>
          <w:sz w:val="24"/>
          <w:szCs w:val="24"/>
        </w:rPr>
        <w:t>3</w:t>
      </w:r>
      <w:r w:rsidR="002D3152" w:rsidRPr="006B3D34">
        <w:rPr>
          <w:rFonts w:ascii="Times New Roman" w:hAnsi="Times New Roman" w:cs="Times New Roman"/>
          <w:b w:val="0"/>
          <w:i/>
          <w:color w:val="auto"/>
          <w:sz w:val="24"/>
          <w:szCs w:val="24"/>
        </w:rPr>
        <w:fldChar w:fldCharType="end"/>
      </w:r>
      <w:r w:rsidRPr="006B3D34">
        <w:rPr>
          <w:rFonts w:ascii="Times New Roman" w:hAnsi="Times New Roman" w:cs="Times New Roman"/>
          <w:b w:val="0"/>
          <w:color w:val="auto"/>
          <w:sz w:val="24"/>
          <w:szCs w:val="24"/>
        </w:rPr>
        <w:t>- Hábito das espécies estudadas</w:t>
      </w:r>
      <w:bookmarkEnd w:id="10"/>
    </w:p>
    <w:tbl>
      <w:tblPr>
        <w:tblW w:w="0" w:type="auto"/>
        <w:jc w:val="center"/>
        <w:tblCellMar>
          <w:left w:w="70" w:type="dxa"/>
          <w:right w:w="70" w:type="dxa"/>
        </w:tblCellMar>
        <w:tblLook w:val="04A0" w:firstRow="1" w:lastRow="0" w:firstColumn="1" w:lastColumn="0" w:noHBand="0" w:noVBand="1"/>
      </w:tblPr>
      <w:tblGrid>
        <w:gridCol w:w="1687"/>
        <w:gridCol w:w="2207"/>
        <w:gridCol w:w="560"/>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Forma de Vida</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Número de Espécies</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Arbórea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102</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40,8</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Herbácea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80</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32</w:t>
            </w:r>
            <w:r>
              <w:rPr>
                <w:rFonts w:ascii="Times New Roman" w:eastAsia="Times New Roman" w:hAnsi="Times New Roman" w:cs="Times New Roman"/>
                <w:lang w:eastAsia="pt-BR"/>
              </w:rPr>
              <w:t>,0</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Arbustiva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66</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26,4</w:t>
            </w:r>
          </w:p>
        </w:tc>
      </w:tr>
      <w:tr w:rsidR="004D76FE" w:rsidRPr="00366CEA" w:rsidTr="00DE4057">
        <w:trPr>
          <w:trHeight w:val="340"/>
          <w:jc w:val="center"/>
        </w:trPr>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Trepadeira</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0,8</w:t>
            </w:r>
          </w:p>
        </w:tc>
      </w:tr>
    </w:tbl>
    <w:p w:rsidR="004D76FE" w:rsidRPr="00366CEA" w:rsidRDefault="004D76FE" w:rsidP="000D141E">
      <w:pPr>
        <w:spacing w:line="276" w:lineRule="auto"/>
        <w:contextualSpacing/>
        <w:rPr>
          <w:rFonts w:ascii="Times New Roman" w:hAnsi="Times New Roman" w:cs="Times New Roman"/>
        </w:rPr>
      </w:pP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A concentração de estudos com espécies já estabelecidas se propõe ao fato do grau de importância e de carência de informações com espécies florestais, as quais necessitam de maior enfoque no estudo científico, tendo em vista o crescimento acelerado do desmatamento de espécies arbóreas, principalmente no bioma caatinga, sendo este um bioma exclusivamente brasileiro, rico em espécies vegetais, o qual necessita de estudos alelopáticos das espécies e maior área de preservação permanente. </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Verificou-se que na maioria dos estudos realizados </w:t>
      </w:r>
      <w:r>
        <w:rPr>
          <w:rFonts w:ascii="Times New Roman" w:hAnsi="Times New Roman" w:cs="Times New Roman"/>
        </w:rPr>
        <w:t>com</w:t>
      </w:r>
      <w:r w:rsidRPr="00366CEA">
        <w:rPr>
          <w:rFonts w:ascii="Times New Roman" w:hAnsi="Times New Roman" w:cs="Times New Roman"/>
        </w:rPr>
        <w:t xml:space="preserve"> as espécies </w:t>
      </w:r>
      <w:r>
        <w:rPr>
          <w:rFonts w:ascii="Times New Roman" w:hAnsi="Times New Roman" w:cs="Times New Roman"/>
        </w:rPr>
        <w:t>vegetais,</w:t>
      </w:r>
      <w:r w:rsidRPr="00366CEA">
        <w:rPr>
          <w:rFonts w:ascii="Times New Roman" w:hAnsi="Times New Roman" w:cs="Times New Roman"/>
        </w:rPr>
        <w:t xml:space="preserve"> que praticamente todas as partes das plantas são utilizadas para realização dos extratos</w:t>
      </w:r>
      <w:r>
        <w:rPr>
          <w:rFonts w:ascii="Times New Roman" w:hAnsi="Times New Roman" w:cs="Times New Roman"/>
        </w:rPr>
        <w:t xml:space="preserve"> vegetais</w:t>
      </w:r>
      <w:r w:rsidRPr="00366CEA">
        <w:rPr>
          <w:rFonts w:ascii="Times New Roman" w:hAnsi="Times New Roman" w:cs="Times New Roman"/>
        </w:rPr>
        <w:t xml:space="preserve"> (Tabela 4).</w:t>
      </w:r>
    </w:p>
    <w:p w:rsidR="004D76FE" w:rsidRPr="00366CEA" w:rsidRDefault="004D76FE" w:rsidP="000D141E">
      <w:pPr>
        <w:spacing w:line="276" w:lineRule="auto"/>
        <w:contextualSpacing/>
        <w:rPr>
          <w:rFonts w:ascii="Times New Roman" w:hAnsi="Times New Roman" w:cs="Times New Roman"/>
        </w:rPr>
      </w:pPr>
    </w:p>
    <w:p w:rsidR="004D76FE" w:rsidRPr="00366CEA" w:rsidRDefault="004D76FE" w:rsidP="000D141E">
      <w:pPr>
        <w:pStyle w:val="Legenda"/>
        <w:keepNext/>
        <w:spacing w:line="276" w:lineRule="auto"/>
        <w:contextualSpacing/>
        <w:rPr>
          <w:rFonts w:ascii="Times New Roman" w:hAnsi="Times New Roman" w:cs="Times New Roman"/>
          <w:b w:val="0"/>
          <w:color w:val="auto"/>
        </w:rPr>
      </w:pPr>
      <w:bookmarkStart w:id="11" w:name="_Toc468257213"/>
      <w:r w:rsidRPr="00366CEA">
        <w:rPr>
          <w:rFonts w:ascii="Times New Roman" w:hAnsi="Times New Roman" w:cs="Times New Roman"/>
          <w:b w:val="0"/>
          <w:color w:val="auto"/>
          <w:sz w:val="22"/>
          <w:szCs w:val="22"/>
        </w:rPr>
        <w:lastRenderedPageBreak/>
        <w:t xml:space="preserve">Tabela </w:t>
      </w:r>
      <w:r w:rsidR="002D3152" w:rsidRPr="00366CEA">
        <w:rPr>
          <w:rFonts w:ascii="Times New Roman" w:hAnsi="Times New Roman" w:cs="Times New Roman"/>
          <w:b w:val="0"/>
          <w:i/>
          <w:color w:val="auto"/>
          <w:sz w:val="22"/>
          <w:szCs w:val="22"/>
        </w:rPr>
        <w:fldChar w:fldCharType="begin"/>
      </w:r>
      <w:r w:rsidRPr="00366CEA">
        <w:rPr>
          <w:rFonts w:ascii="Times New Roman" w:hAnsi="Times New Roman" w:cs="Times New Roman"/>
          <w:b w:val="0"/>
          <w:color w:val="auto"/>
          <w:sz w:val="22"/>
          <w:szCs w:val="22"/>
        </w:rPr>
        <w:instrText xml:space="preserve"> SEQ Tabela \* ARABIC </w:instrText>
      </w:r>
      <w:r w:rsidR="002D3152" w:rsidRPr="00366CEA">
        <w:rPr>
          <w:rFonts w:ascii="Times New Roman" w:hAnsi="Times New Roman" w:cs="Times New Roman"/>
          <w:b w:val="0"/>
          <w:i/>
          <w:color w:val="auto"/>
          <w:sz w:val="22"/>
          <w:szCs w:val="22"/>
        </w:rPr>
        <w:fldChar w:fldCharType="separate"/>
      </w:r>
      <w:r>
        <w:rPr>
          <w:rFonts w:ascii="Times New Roman" w:hAnsi="Times New Roman" w:cs="Times New Roman"/>
          <w:b w:val="0"/>
          <w:noProof/>
          <w:color w:val="auto"/>
          <w:sz w:val="22"/>
          <w:szCs w:val="22"/>
        </w:rPr>
        <w:t>4</w:t>
      </w:r>
      <w:r w:rsidR="002D3152" w:rsidRPr="00366CEA">
        <w:rPr>
          <w:rFonts w:ascii="Times New Roman" w:hAnsi="Times New Roman" w:cs="Times New Roman"/>
          <w:b w:val="0"/>
          <w:i/>
          <w:color w:val="auto"/>
          <w:sz w:val="22"/>
          <w:szCs w:val="22"/>
        </w:rPr>
        <w:fldChar w:fldCharType="end"/>
      </w:r>
      <w:r w:rsidRPr="00366CEA">
        <w:rPr>
          <w:rFonts w:ascii="Times New Roman" w:hAnsi="Times New Roman" w:cs="Times New Roman"/>
          <w:b w:val="0"/>
          <w:color w:val="auto"/>
          <w:sz w:val="22"/>
          <w:szCs w:val="22"/>
        </w:rPr>
        <w:t>- Parte da planta utilizada para estudos alelopáticos.</w:t>
      </w:r>
      <w:bookmarkEnd w:id="11"/>
    </w:p>
    <w:tbl>
      <w:tblPr>
        <w:tblW w:w="0" w:type="auto"/>
        <w:jc w:val="center"/>
        <w:tblCellMar>
          <w:left w:w="70" w:type="dxa"/>
          <w:right w:w="70" w:type="dxa"/>
        </w:tblCellMar>
        <w:tblLook w:val="04A0" w:firstRow="1" w:lastRow="0" w:firstColumn="1" w:lastColumn="0" w:noHBand="0" w:noVBand="1"/>
      </w:tblPr>
      <w:tblGrid>
        <w:gridCol w:w="2933"/>
        <w:gridCol w:w="2207"/>
        <w:gridCol w:w="560"/>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Parte das Plantas</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Número de Espécies</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Folhas</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265</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55,0</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Pr>
                <w:rFonts w:ascii="Times New Roman" w:eastAsia="Times New Roman" w:hAnsi="Times New Roman" w:cs="Times New Roman"/>
                <w:lang w:eastAsia="pt-BR"/>
              </w:rPr>
              <w:t>Outras partes</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8</w:t>
            </w:r>
            <w:r w:rsidRPr="00366CEA">
              <w:rPr>
                <w:rFonts w:ascii="Times New Roman" w:eastAsia="Times New Roman" w:hAnsi="Times New Roman" w:cs="Times New Roman"/>
                <w:lang w:eastAsia="pt-BR"/>
              </w:rPr>
              <w:t>6</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17,8</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proofErr w:type="gramStart"/>
            <w:r>
              <w:rPr>
                <w:rFonts w:ascii="Times New Roman" w:eastAsia="Times New Roman" w:hAnsi="Times New Roman" w:cs="Times New Roman"/>
                <w:lang w:eastAsia="pt-BR"/>
              </w:rPr>
              <w:t>Caule,cascas</w:t>
            </w:r>
            <w:proofErr w:type="gramEnd"/>
            <w:r>
              <w:rPr>
                <w:rFonts w:ascii="Times New Roman" w:eastAsia="Times New Roman" w:hAnsi="Times New Roman" w:cs="Times New Roman"/>
                <w:lang w:eastAsia="pt-BR"/>
              </w:rPr>
              <w:t>, galhos e ramos</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46</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9,5</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Pr>
                <w:rFonts w:ascii="Times New Roman" w:eastAsia="Times New Roman" w:hAnsi="Times New Roman" w:cs="Times New Roman"/>
                <w:lang w:eastAsia="pt-BR"/>
              </w:rPr>
              <w:t>Raízes, rizomas e b</w:t>
            </w:r>
            <w:r w:rsidRPr="00366CEA">
              <w:rPr>
                <w:rFonts w:ascii="Times New Roman" w:eastAsia="Times New Roman" w:hAnsi="Times New Roman" w:cs="Times New Roman"/>
                <w:lang w:eastAsia="pt-BR"/>
              </w:rPr>
              <w:t>ulbos</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45</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9,3</w:t>
            </w:r>
          </w:p>
        </w:tc>
      </w:tr>
      <w:tr w:rsidR="004D76FE" w:rsidRPr="00366CEA" w:rsidTr="00DE4057">
        <w:trPr>
          <w:trHeight w:val="340"/>
          <w:jc w:val="center"/>
        </w:trPr>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Pr>
                <w:rFonts w:ascii="Times New Roman" w:eastAsia="Times New Roman" w:hAnsi="Times New Roman" w:cs="Times New Roman"/>
                <w:lang w:eastAsia="pt-BR"/>
              </w:rPr>
              <w:t>Frutos, flores e sementes</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40</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lang w:eastAsia="pt-BR"/>
              </w:rPr>
              <w:t>8,3</w:t>
            </w:r>
          </w:p>
        </w:tc>
      </w:tr>
    </w:tbl>
    <w:p w:rsidR="004D76FE" w:rsidRDefault="004D76FE" w:rsidP="000D141E">
      <w:pPr>
        <w:spacing w:line="276" w:lineRule="auto"/>
        <w:contextualSpacing/>
        <w:rPr>
          <w:rFonts w:ascii="Times New Roman" w:hAnsi="Times New Roman" w:cs="Times New Roman"/>
        </w:rPr>
      </w:pPr>
    </w:p>
    <w:p w:rsidR="004D76FE" w:rsidRPr="00366CEA" w:rsidRDefault="004D76FE" w:rsidP="000D141E">
      <w:pPr>
        <w:spacing w:line="276" w:lineRule="auto"/>
        <w:ind w:firstLine="708"/>
        <w:contextualSpacing/>
        <w:rPr>
          <w:rFonts w:ascii="Times New Roman" w:eastAsia="Times New Roman" w:hAnsi="Times New Roman" w:cs="Times New Roman"/>
          <w:lang w:eastAsia="pt-BR"/>
        </w:rPr>
      </w:pPr>
      <w:r w:rsidRPr="00366CEA">
        <w:rPr>
          <w:rFonts w:ascii="Times New Roman" w:hAnsi="Times New Roman" w:cs="Times New Roman"/>
        </w:rPr>
        <w:t xml:space="preserve">É importante ressaltar, que </w:t>
      </w:r>
      <w:r w:rsidR="006B0F31">
        <w:rPr>
          <w:rFonts w:ascii="Times New Roman" w:hAnsi="Times New Roman" w:cs="Times New Roman"/>
        </w:rPr>
        <w:t>n</w:t>
      </w:r>
      <w:r w:rsidRPr="00366CEA">
        <w:rPr>
          <w:rFonts w:ascii="Times New Roman" w:hAnsi="Times New Roman" w:cs="Times New Roman"/>
        </w:rPr>
        <w:t xml:space="preserve">a maioria dos trabalhos </w:t>
      </w:r>
      <w:r w:rsidR="006B0F31">
        <w:rPr>
          <w:rFonts w:ascii="Times New Roman" w:hAnsi="Times New Roman" w:cs="Times New Roman"/>
        </w:rPr>
        <w:t>utilizado</w:t>
      </w:r>
      <w:r w:rsidRPr="00366CEA">
        <w:rPr>
          <w:rFonts w:ascii="Times New Roman" w:hAnsi="Times New Roman" w:cs="Times New Roman"/>
        </w:rPr>
        <w:t xml:space="preserve"> folhas como parte da planta </w:t>
      </w:r>
      <w:r w:rsidR="006B0F31">
        <w:rPr>
          <w:rFonts w:ascii="Times New Roman" w:hAnsi="Times New Roman" w:cs="Times New Roman"/>
        </w:rPr>
        <w:t>para o</w:t>
      </w:r>
      <w:r w:rsidRPr="00366CEA">
        <w:rPr>
          <w:rFonts w:ascii="Times New Roman" w:hAnsi="Times New Roman" w:cs="Times New Roman"/>
        </w:rPr>
        <w:t xml:space="preserve"> extrato, a qual apresentou um percentual de 55%, seguido de </w:t>
      </w:r>
      <w:r w:rsidRPr="00366CEA">
        <w:rPr>
          <w:rFonts w:ascii="Times New Roman" w:eastAsia="Times New Roman" w:hAnsi="Times New Roman" w:cs="Times New Roman"/>
          <w:lang w:eastAsia="pt-BR"/>
        </w:rPr>
        <w:t>caule, casca, galhos e ramos com 9,5%, com posterior, raízes, rizomas e bulbos com 9,3% em menor concentração, restando apenas os frutos, flores e sementes com 8,3% dos dados amostrados. Alguns trabalhos não definiram a parte da planta utilizada, sendo representadas por 17,8% dos artigos analisados. A maioria dos trabalhos verificados testou mais de uma parte da planta, sendo que a maioria utilizou as propriedades alelopáticas das folhas.</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eastAsia="Times New Roman" w:hAnsi="Times New Roman" w:cs="Times New Roman"/>
          <w:lang w:eastAsia="pt-BR"/>
        </w:rPr>
        <w:t>De acordo com Reigosa et al. (2013) a preferência por folhas s</w:t>
      </w:r>
      <w:r>
        <w:rPr>
          <w:rFonts w:ascii="Times New Roman" w:eastAsia="Times New Roman" w:hAnsi="Times New Roman" w:cs="Times New Roman"/>
          <w:lang w:eastAsia="pt-BR"/>
        </w:rPr>
        <w:t>e reflete ao fato de que a mesma</w:t>
      </w:r>
      <w:r w:rsidRPr="00366CEA">
        <w:rPr>
          <w:rFonts w:ascii="Times New Roman" w:eastAsia="Times New Roman" w:hAnsi="Times New Roman" w:cs="Times New Roman"/>
          <w:lang w:eastAsia="pt-BR"/>
        </w:rPr>
        <w:t xml:space="preserve"> é a parte da planta obtida com maior facilidade na coleta, sendo as demais estruturas caracterizada</w:t>
      </w:r>
      <w:r w:rsidR="00306E41">
        <w:rPr>
          <w:rFonts w:ascii="Times New Roman" w:eastAsia="Times New Roman" w:hAnsi="Times New Roman" w:cs="Times New Roman"/>
          <w:lang w:eastAsia="pt-BR"/>
        </w:rPr>
        <w:t>s</w:t>
      </w:r>
      <w:r w:rsidRPr="00366CEA">
        <w:rPr>
          <w:rFonts w:ascii="Times New Roman" w:eastAsia="Times New Roman" w:hAnsi="Times New Roman" w:cs="Times New Roman"/>
          <w:lang w:eastAsia="pt-BR"/>
        </w:rPr>
        <w:t xml:space="preserve"> por maior dificuldade para obtenção da biomassa vegetal, as quais impactam diretamente no crescimento das plantas e recrutamento de várias maneiras. As folhas são utilizadas principalmente por serem a parte que é obtida com maior abundância em condições naturais, cuja extração dos compostos aleloquímicos no amb</w:t>
      </w:r>
      <w:r>
        <w:rPr>
          <w:rFonts w:ascii="Times New Roman" w:eastAsia="Times New Roman" w:hAnsi="Times New Roman" w:cs="Times New Roman"/>
          <w:lang w:eastAsia="pt-BR"/>
        </w:rPr>
        <w:t xml:space="preserve">iente é liberado com facilidade </w:t>
      </w:r>
      <w:r w:rsidRPr="00366CEA">
        <w:rPr>
          <w:rFonts w:ascii="Times New Roman" w:eastAsia="Times New Roman" w:hAnsi="Times New Roman" w:cs="Times New Roman"/>
          <w:lang w:eastAsia="pt-BR"/>
        </w:rPr>
        <w:t>de acordo com as condições ambientais a que as plantas alelopáticas estão inseridas.</w:t>
      </w:r>
    </w:p>
    <w:p w:rsidR="004D76FE" w:rsidRPr="00F100F8" w:rsidRDefault="004D76FE" w:rsidP="000D141E">
      <w:pPr>
        <w:spacing w:line="276" w:lineRule="auto"/>
        <w:ind w:firstLine="708"/>
        <w:contextualSpacing/>
        <w:rPr>
          <w:rFonts w:ascii="Times New Roman" w:eastAsia="Times New Roman" w:hAnsi="Times New Roman" w:cs="Times New Roman"/>
          <w:iCs/>
          <w:lang w:eastAsia="pt-BR"/>
        </w:rPr>
      </w:pPr>
      <w:r w:rsidRPr="00366CEA">
        <w:rPr>
          <w:rFonts w:ascii="Times New Roman" w:hAnsi="Times New Roman" w:cs="Times New Roman"/>
        </w:rPr>
        <w:t xml:space="preserve">As espécies alvo dos estudos foram principalmente plantas cultivadas como </w:t>
      </w:r>
      <w:r w:rsidRPr="00366CEA">
        <w:rPr>
          <w:rFonts w:ascii="Times New Roman" w:hAnsi="Times New Roman" w:cs="Times New Roman"/>
          <w:i/>
        </w:rPr>
        <w:t>Lactuca sativa</w:t>
      </w:r>
      <w:r w:rsidRPr="00366CEA">
        <w:rPr>
          <w:rFonts w:ascii="Times New Roman" w:hAnsi="Times New Roman" w:cs="Times New Roman"/>
        </w:rPr>
        <w:t xml:space="preserve"> representando 24% das espécies avaliadas. Mas também foram encontrados estudos usando como espécies-alvo plantas nativas, com predomínio das espécies </w:t>
      </w:r>
      <w:r w:rsidRPr="00366CEA">
        <w:rPr>
          <w:rFonts w:ascii="Times New Roman" w:eastAsia="Times New Roman" w:hAnsi="Times New Roman" w:cs="Times New Roman"/>
          <w:i/>
          <w:iCs/>
          <w:lang w:eastAsia="pt-BR"/>
        </w:rPr>
        <w:t>Senna obtusifolia</w:t>
      </w:r>
      <w:r w:rsidR="00A14CF1">
        <w:rPr>
          <w:rFonts w:ascii="Times New Roman" w:eastAsia="Times New Roman" w:hAnsi="Times New Roman" w:cs="Times New Roman"/>
          <w:i/>
          <w:iCs/>
          <w:lang w:eastAsia="pt-BR"/>
        </w:rPr>
        <w:t xml:space="preserve"> </w:t>
      </w:r>
      <w:r w:rsidRPr="00366CEA">
        <w:rPr>
          <w:rFonts w:ascii="Times New Roman" w:hAnsi="Times New Roman" w:cs="Times New Roman"/>
        </w:rPr>
        <w:t xml:space="preserve">(arbórea), </w:t>
      </w:r>
      <w:r w:rsidRPr="00366CEA">
        <w:rPr>
          <w:rFonts w:ascii="Times New Roman" w:eastAsia="Times New Roman" w:hAnsi="Times New Roman" w:cs="Times New Roman"/>
          <w:i/>
          <w:iCs/>
          <w:lang w:eastAsia="pt-BR"/>
        </w:rPr>
        <w:t>Mimosa pudica</w:t>
      </w:r>
      <w:r w:rsidR="00A14CF1">
        <w:rPr>
          <w:rFonts w:ascii="Times New Roman" w:eastAsia="Times New Roman" w:hAnsi="Times New Roman" w:cs="Times New Roman"/>
          <w:i/>
          <w:iCs/>
          <w:lang w:eastAsia="pt-BR"/>
        </w:rPr>
        <w:t xml:space="preserve"> </w:t>
      </w:r>
      <w:r w:rsidRPr="00366CEA">
        <w:rPr>
          <w:rFonts w:ascii="Times New Roman" w:hAnsi="Times New Roman" w:cs="Times New Roman"/>
        </w:rPr>
        <w:t>(herbácea)</w:t>
      </w:r>
      <w:r w:rsidR="00A14CF1">
        <w:rPr>
          <w:rFonts w:ascii="Times New Roman" w:hAnsi="Times New Roman" w:cs="Times New Roman"/>
        </w:rPr>
        <w:t xml:space="preserve"> </w:t>
      </w:r>
      <w:r w:rsidRPr="005C0B09">
        <w:rPr>
          <w:rFonts w:ascii="Times New Roman" w:eastAsia="Times New Roman" w:hAnsi="Times New Roman" w:cs="Times New Roman"/>
          <w:iCs/>
          <w:lang w:eastAsia="pt-BR"/>
        </w:rPr>
        <w:t>e</w:t>
      </w:r>
      <w:r w:rsidR="00A14CF1">
        <w:rPr>
          <w:rFonts w:ascii="Times New Roman" w:eastAsia="Times New Roman" w:hAnsi="Times New Roman" w:cs="Times New Roman"/>
          <w:iCs/>
          <w:lang w:eastAsia="pt-BR"/>
        </w:rPr>
        <w:t xml:space="preserve"> </w:t>
      </w:r>
      <w:r w:rsidRPr="00366CEA">
        <w:rPr>
          <w:rFonts w:ascii="Times New Roman" w:eastAsia="Times New Roman" w:hAnsi="Times New Roman" w:cs="Times New Roman"/>
          <w:i/>
          <w:iCs/>
          <w:lang w:eastAsia="pt-BR"/>
        </w:rPr>
        <w:t>Euphorbia heterophyla</w:t>
      </w:r>
      <w:r w:rsidRPr="00366CEA">
        <w:rPr>
          <w:rFonts w:ascii="Times New Roman" w:eastAsia="Times New Roman" w:hAnsi="Times New Roman" w:cs="Times New Roman"/>
          <w:iCs/>
          <w:lang w:eastAsia="pt-BR"/>
        </w:rPr>
        <w:t xml:space="preserve"> (herbácea).</w:t>
      </w:r>
    </w:p>
    <w:p w:rsidR="004D76FE" w:rsidRPr="00F81803" w:rsidRDefault="004D76FE" w:rsidP="000D141E">
      <w:pPr>
        <w:pStyle w:val="Legenda"/>
        <w:keepNext/>
        <w:spacing w:line="276" w:lineRule="auto"/>
        <w:contextualSpacing/>
        <w:rPr>
          <w:rFonts w:ascii="Times New Roman" w:hAnsi="Times New Roman" w:cs="Times New Roman"/>
          <w:b w:val="0"/>
          <w:sz w:val="24"/>
          <w:szCs w:val="24"/>
        </w:rPr>
      </w:pPr>
      <w:bookmarkStart w:id="12" w:name="_Toc468257214"/>
      <w:r w:rsidRPr="00F81803">
        <w:rPr>
          <w:rFonts w:ascii="Times New Roman" w:hAnsi="Times New Roman" w:cs="Times New Roman"/>
          <w:b w:val="0"/>
          <w:color w:val="auto"/>
          <w:sz w:val="24"/>
          <w:szCs w:val="24"/>
        </w:rPr>
        <w:t xml:space="preserve">Tabela </w:t>
      </w:r>
      <w:r w:rsidR="002D3152" w:rsidRPr="00F81803">
        <w:rPr>
          <w:rFonts w:ascii="Times New Roman" w:hAnsi="Times New Roman" w:cs="Times New Roman"/>
          <w:b w:val="0"/>
          <w:i/>
          <w:color w:val="auto"/>
          <w:sz w:val="24"/>
          <w:szCs w:val="24"/>
        </w:rPr>
        <w:fldChar w:fldCharType="begin"/>
      </w:r>
      <w:r w:rsidRPr="00F81803">
        <w:rPr>
          <w:rFonts w:ascii="Times New Roman" w:hAnsi="Times New Roman" w:cs="Times New Roman"/>
          <w:b w:val="0"/>
          <w:color w:val="auto"/>
          <w:sz w:val="24"/>
          <w:szCs w:val="24"/>
        </w:rPr>
        <w:instrText xml:space="preserve"> SEQ Tabela \* ARABIC </w:instrText>
      </w:r>
      <w:r w:rsidR="002D3152" w:rsidRPr="00F81803">
        <w:rPr>
          <w:rFonts w:ascii="Times New Roman" w:hAnsi="Times New Roman" w:cs="Times New Roman"/>
          <w:b w:val="0"/>
          <w:i/>
          <w:color w:val="auto"/>
          <w:sz w:val="24"/>
          <w:szCs w:val="24"/>
        </w:rPr>
        <w:fldChar w:fldCharType="separate"/>
      </w:r>
      <w:r w:rsidRPr="00F81803">
        <w:rPr>
          <w:rFonts w:ascii="Times New Roman" w:hAnsi="Times New Roman" w:cs="Times New Roman"/>
          <w:b w:val="0"/>
          <w:noProof/>
          <w:color w:val="auto"/>
          <w:sz w:val="24"/>
          <w:szCs w:val="24"/>
        </w:rPr>
        <w:t>5</w:t>
      </w:r>
      <w:r w:rsidR="002D3152" w:rsidRPr="00F81803">
        <w:rPr>
          <w:rFonts w:ascii="Times New Roman" w:hAnsi="Times New Roman" w:cs="Times New Roman"/>
          <w:b w:val="0"/>
          <w:i/>
          <w:color w:val="auto"/>
          <w:sz w:val="24"/>
          <w:szCs w:val="24"/>
        </w:rPr>
        <w:fldChar w:fldCharType="end"/>
      </w:r>
      <w:r w:rsidRPr="00F81803">
        <w:rPr>
          <w:rFonts w:ascii="Times New Roman" w:hAnsi="Times New Roman" w:cs="Times New Roman"/>
          <w:b w:val="0"/>
          <w:color w:val="auto"/>
          <w:sz w:val="24"/>
          <w:szCs w:val="24"/>
        </w:rPr>
        <w:t xml:space="preserve">– Espécies-alvo avaliadas nos </w:t>
      </w:r>
      <w:r w:rsidRPr="00F81803">
        <w:rPr>
          <w:rFonts w:ascii="Times New Roman" w:hAnsi="Times New Roman" w:cs="Times New Roman"/>
          <w:b w:val="0"/>
          <w:noProof/>
          <w:color w:val="auto"/>
          <w:sz w:val="24"/>
          <w:szCs w:val="24"/>
        </w:rPr>
        <w:t>trabalhos sobre alelopatia</w:t>
      </w:r>
      <w:bookmarkEnd w:id="12"/>
    </w:p>
    <w:tbl>
      <w:tblPr>
        <w:tblW w:w="0" w:type="auto"/>
        <w:jc w:val="center"/>
        <w:tblCellMar>
          <w:left w:w="70" w:type="dxa"/>
          <w:right w:w="70" w:type="dxa"/>
        </w:tblCellMar>
        <w:tblLook w:val="04A0" w:firstRow="1" w:lastRow="0" w:firstColumn="1" w:lastColumn="0" w:noHBand="0" w:noVBand="1"/>
      </w:tblPr>
      <w:tblGrid>
        <w:gridCol w:w="2573"/>
        <w:gridCol w:w="2153"/>
        <w:gridCol w:w="560"/>
      </w:tblGrid>
      <w:tr w:rsidR="004D76FE" w:rsidRPr="00366CEA" w:rsidTr="00DE4057">
        <w:trPr>
          <w:trHeight w:val="283"/>
          <w:jc w:val="center"/>
        </w:trPr>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Espécie-Alvo</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Número de espécies</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lang w:eastAsia="pt-BR"/>
              </w:rPr>
              <w:t>%</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Lactuca sativa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99</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24,0</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Bidens pilosa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25</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6,1</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Mimosa pudica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21</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5,1</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Lycopersicon esculentum</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20</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4,9</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Senna obtusifolia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17</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4,1</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Allium cepa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16</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3,9</w:t>
            </w:r>
          </w:p>
        </w:tc>
      </w:tr>
      <w:tr w:rsidR="004D76FE" w:rsidRPr="00366CEA" w:rsidTr="00DE4057">
        <w:trPr>
          <w:trHeight w:val="283"/>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Raphanus sativus</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12</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2,9</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Zea mays</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12</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2,9</w:t>
            </w:r>
          </w:p>
        </w:tc>
      </w:tr>
      <w:tr w:rsidR="004D76FE" w:rsidRPr="00366CEA" w:rsidTr="00DE4057">
        <w:trPr>
          <w:trHeight w:val="283"/>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Euphorbia heterophyla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11</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2,7</w:t>
            </w:r>
          </w:p>
        </w:tc>
      </w:tr>
      <w:tr w:rsidR="004D76FE" w:rsidRPr="00366CEA" w:rsidTr="00DE4057">
        <w:trPr>
          <w:trHeight w:val="283"/>
          <w:jc w:val="center"/>
        </w:trPr>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i/>
                <w:iCs/>
                <w:lang w:eastAsia="pt-BR"/>
              </w:rPr>
            </w:pPr>
            <w:r w:rsidRPr="00366CEA">
              <w:rPr>
                <w:rFonts w:ascii="Times New Roman" w:eastAsia="Times New Roman" w:hAnsi="Times New Roman" w:cs="Times New Roman"/>
                <w:i/>
                <w:iCs/>
                <w:lang w:eastAsia="pt-BR"/>
              </w:rPr>
              <w:t xml:space="preserve">Glycina </w:t>
            </w:r>
            <w:r w:rsidR="00306E41">
              <w:rPr>
                <w:rFonts w:ascii="Times New Roman" w:eastAsia="Times New Roman" w:hAnsi="Times New Roman" w:cs="Times New Roman"/>
                <w:i/>
                <w:iCs/>
                <w:lang w:eastAsia="pt-BR"/>
              </w:rPr>
              <w:t>Max</w:t>
            </w:r>
          </w:p>
        </w:tc>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11</w:t>
            </w:r>
          </w:p>
        </w:tc>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2,7</w:t>
            </w:r>
          </w:p>
        </w:tc>
      </w:tr>
      <w:tr w:rsidR="004D76FE" w:rsidRPr="00366CEA" w:rsidTr="00DE4057">
        <w:trPr>
          <w:trHeight w:val="283"/>
          <w:jc w:val="center"/>
        </w:trPr>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Outras (menos de 10)</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168</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lang w:eastAsia="pt-BR"/>
              </w:rPr>
              <w:t>40,8</w:t>
            </w:r>
          </w:p>
        </w:tc>
      </w:tr>
    </w:tbl>
    <w:p w:rsidR="004D76FE" w:rsidRPr="00366CEA" w:rsidRDefault="004D76FE" w:rsidP="000D141E">
      <w:pPr>
        <w:spacing w:line="276" w:lineRule="auto"/>
        <w:ind w:firstLine="708"/>
        <w:contextualSpacing/>
        <w:rPr>
          <w:rFonts w:ascii="Times New Roman" w:hAnsi="Times New Roman" w:cs="Times New Roman"/>
        </w:rPr>
      </w:pP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A utilização, em grande maioria, de espécies como </w:t>
      </w:r>
      <w:r w:rsidRPr="00366CEA">
        <w:rPr>
          <w:rFonts w:ascii="Times New Roman" w:hAnsi="Times New Roman" w:cs="Times New Roman"/>
          <w:i/>
        </w:rPr>
        <w:t xml:space="preserve">L. sativa, </w:t>
      </w:r>
      <w:r w:rsidRPr="00366CEA">
        <w:rPr>
          <w:rFonts w:ascii="Times New Roman" w:eastAsia="Times New Roman" w:hAnsi="Times New Roman" w:cs="Times New Roman"/>
          <w:i/>
          <w:iCs/>
          <w:lang w:eastAsia="pt-BR"/>
        </w:rPr>
        <w:t xml:space="preserve">Raphanus sativus </w:t>
      </w:r>
      <w:r w:rsidRPr="00366CEA">
        <w:rPr>
          <w:rFonts w:ascii="Times New Roman" w:eastAsia="Times New Roman" w:hAnsi="Times New Roman" w:cs="Times New Roman"/>
          <w:iCs/>
          <w:lang w:eastAsia="pt-BR"/>
        </w:rPr>
        <w:t xml:space="preserve">e </w:t>
      </w:r>
      <w:r w:rsidRPr="00366CEA">
        <w:rPr>
          <w:rFonts w:ascii="Times New Roman" w:eastAsia="Times New Roman" w:hAnsi="Times New Roman" w:cs="Times New Roman"/>
          <w:i/>
          <w:iCs/>
          <w:lang w:eastAsia="pt-BR"/>
        </w:rPr>
        <w:t>Allium cepa</w:t>
      </w:r>
      <w:r w:rsidRPr="00366CEA">
        <w:rPr>
          <w:rFonts w:ascii="Times New Roman" w:eastAsia="Times New Roman" w:hAnsi="Times New Roman" w:cs="Times New Roman"/>
          <w:iCs/>
          <w:lang w:eastAsia="pt-BR"/>
        </w:rPr>
        <w:t xml:space="preserve"> são devidas as mesmas serem consideradas especiais bioindicadoras, o que as definem como</w:t>
      </w:r>
      <w:r w:rsidRPr="00366CEA">
        <w:rPr>
          <w:rFonts w:ascii="Times New Roman" w:hAnsi="Times New Roman" w:cs="Times New Roman"/>
        </w:rPr>
        <w:t xml:space="preserve"> organismos fenotipicamente mais sensíveis ao efeito dos extratos. Os resultados a partir destas espécies permitem avanços para testes com outras espécies, sejam daninhas, cultivadas ou nativas.</w:t>
      </w:r>
    </w:p>
    <w:p w:rsidR="004D76FE" w:rsidRPr="00F100F8" w:rsidRDefault="004D76FE" w:rsidP="000D141E">
      <w:pPr>
        <w:spacing w:line="276" w:lineRule="auto"/>
        <w:ind w:firstLine="708"/>
        <w:contextualSpacing/>
        <w:rPr>
          <w:rFonts w:ascii="Times New Roman" w:eastAsia="Times New Roman" w:hAnsi="Times New Roman" w:cs="Times New Roman"/>
          <w:iCs/>
          <w:lang w:eastAsia="pt-BR"/>
        </w:rPr>
      </w:pPr>
      <w:r w:rsidRPr="00366CEA">
        <w:rPr>
          <w:rFonts w:ascii="Times New Roman" w:eastAsia="Times New Roman" w:hAnsi="Times New Roman" w:cs="Times New Roman"/>
          <w:iCs/>
          <w:lang w:eastAsia="pt-BR"/>
        </w:rPr>
        <w:t xml:space="preserve">A maioria dos estudos realizados utilizaram água para solubilizar as substâncias bioativas (Tabela 6). Essas substâncias foram informadas na maioria dos trabalhos analisados, os quais </w:t>
      </w:r>
      <w:r>
        <w:rPr>
          <w:rFonts w:ascii="Times New Roman" w:eastAsia="Times New Roman" w:hAnsi="Times New Roman" w:cs="Times New Roman"/>
          <w:iCs/>
          <w:lang w:eastAsia="pt-BR"/>
        </w:rPr>
        <w:t>são</w:t>
      </w:r>
      <w:r w:rsidRPr="00366CEA">
        <w:rPr>
          <w:rFonts w:ascii="Times New Roman" w:eastAsia="Times New Roman" w:hAnsi="Times New Roman" w:cs="Times New Roman"/>
          <w:iCs/>
          <w:lang w:eastAsia="pt-BR"/>
        </w:rPr>
        <w:t xml:space="preserve"> realizados em condições controladas, com procedimentos envolvendo a utilização com compostos orgânicos e sua identificação utilizando HPLC (</w:t>
      </w:r>
      <w:r w:rsidRPr="00366CEA">
        <w:rPr>
          <w:rFonts w:ascii="Times New Roman" w:hAnsi="Times New Roman" w:cs="Times New Roman"/>
          <w:iCs/>
          <w:color w:val="252525"/>
          <w:shd w:val="clear" w:color="auto" w:fill="FFFFFF"/>
        </w:rPr>
        <w:t>High performance liquid chromatography</w:t>
      </w:r>
      <w:r w:rsidR="000D141E">
        <w:rPr>
          <w:rFonts w:ascii="Times New Roman" w:eastAsia="Times New Roman" w:hAnsi="Times New Roman" w:cs="Times New Roman"/>
          <w:iCs/>
          <w:lang w:eastAsia="pt-BR"/>
        </w:rPr>
        <w:t>),</w:t>
      </w:r>
      <w:r w:rsidR="000D141E" w:rsidRPr="00366CEA">
        <w:rPr>
          <w:rFonts w:ascii="Times New Roman" w:eastAsia="Times New Roman" w:hAnsi="Times New Roman" w:cs="Times New Roman"/>
          <w:iCs/>
          <w:lang w:eastAsia="pt-BR"/>
        </w:rPr>
        <w:t xml:space="preserve"> visando</w:t>
      </w:r>
      <w:r w:rsidRPr="00366CEA">
        <w:rPr>
          <w:rFonts w:ascii="Times New Roman" w:eastAsia="Times New Roman" w:hAnsi="Times New Roman" w:cs="Times New Roman"/>
          <w:iCs/>
          <w:lang w:eastAsia="pt-BR"/>
        </w:rPr>
        <w:t xml:space="preserve"> à identificação das substâncias alelopáticas.</w:t>
      </w:r>
    </w:p>
    <w:p w:rsidR="004D76FE" w:rsidRPr="00366CEA" w:rsidRDefault="004D76FE" w:rsidP="000D141E">
      <w:pPr>
        <w:pStyle w:val="Legenda"/>
        <w:keepNext/>
        <w:spacing w:line="276" w:lineRule="auto"/>
        <w:contextualSpacing/>
        <w:rPr>
          <w:rFonts w:ascii="Times New Roman" w:hAnsi="Times New Roman" w:cs="Times New Roman"/>
          <w:b w:val="0"/>
          <w:i/>
          <w:color w:val="auto"/>
          <w:sz w:val="22"/>
          <w:szCs w:val="22"/>
        </w:rPr>
      </w:pPr>
      <w:bookmarkStart w:id="13" w:name="_Toc468257215"/>
      <w:r w:rsidRPr="00366CEA">
        <w:rPr>
          <w:rFonts w:ascii="Times New Roman" w:hAnsi="Times New Roman" w:cs="Times New Roman"/>
          <w:b w:val="0"/>
          <w:color w:val="auto"/>
          <w:sz w:val="22"/>
          <w:szCs w:val="22"/>
        </w:rPr>
        <w:t xml:space="preserve">Tabela </w:t>
      </w:r>
      <w:r w:rsidR="002D3152" w:rsidRPr="00366CEA">
        <w:rPr>
          <w:rFonts w:ascii="Times New Roman" w:hAnsi="Times New Roman" w:cs="Times New Roman"/>
          <w:b w:val="0"/>
          <w:i/>
          <w:color w:val="auto"/>
          <w:sz w:val="22"/>
          <w:szCs w:val="22"/>
        </w:rPr>
        <w:fldChar w:fldCharType="begin"/>
      </w:r>
      <w:r w:rsidRPr="00366CEA">
        <w:rPr>
          <w:rFonts w:ascii="Times New Roman" w:hAnsi="Times New Roman" w:cs="Times New Roman"/>
          <w:b w:val="0"/>
          <w:color w:val="auto"/>
          <w:sz w:val="22"/>
          <w:szCs w:val="22"/>
        </w:rPr>
        <w:instrText xml:space="preserve"> SEQ Tabela \* ARABIC </w:instrText>
      </w:r>
      <w:r w:rsidR="002D3152" w:rsidRPr="00366CEA">
        <w:rPr>
          <w:rFonts w:ascii="Times New Roman" w:hAnsi="Times New Roman" w:cs="Times New Roman"/>
          <w:b w:val="0"/>
          <w:i/>
          <w:color w:val="auto"/>
          <w:sz w:val="22"/>
          <w:szCs w:val="22"/>
        </w:rPr>
        <w:fldChar w:fldCharType="separate"/>
      </w:r>
      <w:r>
        <w:rPr>
          <w:rFonts w:ascii="Times New Roman" w:hAnsi="Times New Roman" w:cs="Times New Roman"/>
          <w:b w:val="0"/>
          <w:noProof/>
          <w:color w:val="auto"/>
          <w:sz w:val="22"/>
          <w:szCs w:val="22"/>
        </w:rPr>
        <w:t>6</w:t>
      </w:r>
      <w:r w:rsidR="002D3152" w:rsidRPr="00366CEA">
        <w:rPr>
          <w:rFonts w:ascii="Times New Roman" w:hAnsi="Times New Roman" w:cs="Times New Roman"/>
          <w:b w:val="0"/>
          <w:i/>
          <w:color w:val="auto"/>
          <w:sz w:val="22"/>
          <w:szCs w:val="22"/>
        </w:rPr>
        <w:fldChar w:fldCharType="end"/>
      </w:r>
      <w:r w:rsidRPr="00366CEA">
        <w:rPr>
          <w:rFonts w:ascii="Times New Roman" w:hAnsi="Times New Roman" w:cs="Times New Roman"/>
          <w:b w:val="0"/>
          <w:color w:val="auto"/>
          <w:sz w:val="22"/>
          <w:szCs w:val="22"/>
        </w:rPr>
        <w:t>- Extratos utilizados na avaliação alelopáticas de plantas.</w:t>
      </w:r>
      <w:bookmarkEnd w:id="13"/>
    </w:p>
    <w:tbl>
      <w:tblPr>
        <w:tblW w:w="0" w:type="auto"/>
        <w:jc w:val="center"/>
        <w:tblCellMar>
          <w:left w:w="70" w:type="dxa"/>
          <w:right w:w="70" w:type="dxa"/>
        </w:tblCellMar>
        <w:tblLook w:val="04A0" w:firstRow="1" w:lastRow="0" w:firstColumn="1" w:lastColumn="0" w:noHBand="0" w:noVBand="1"/>
      </w:tblPr>
      <w:tblGrid>
        <w:gridCol w:w="1583"/>
        <w:gridCol w:w="2035"/>
        <w:gridCol w:w="525"/>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Tipo de extrato</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Número de Espécies</w:t>
            </w:r>
          </w:p>
        </w:tc>
        <w:tc>
          <w:tcPr>
            <w:tcW w:w="0" w:type="auto"/>
            <w:tcBorders>
              <w:top w:val="single" w:sz="4" w:space="0" w:color="auto"/>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Aquoso</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252</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60,0</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Etanólico</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64</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15,2</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Hexânico</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27</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6,4</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Metanólico</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26</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6,2</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Outros</w:t>
            </w:r>
          </w:p>
        </w:tc>
        <w:tc>
          <w:tcPr>
            <w:tcW w:w="0" w:type="auto"/>
            <w:tcBorders>
              <w:top w:val="nil"/>
              <w:left w:val="nil"/>
              <w:bottom w:val="nil"/>
              <w:right w:val="nil"/>
            </w:tcBorders>
            <w:shd w:val="clear" w:color="auto" w:fill="auto"/>
            <w:noWrap/>
            <w:vAlign w:val="bottom"/>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23</w:t>
            </w:r>
          </w:p>
        </w:tc>
        <w:tc>
          <w:tcPr>
            <w:tcW w:w="0" w:type="auto"/>
            <w:tcBorders>
              <w:top w:val="nil"/>
              <w:left w:val="nil"/>
              <w:bottom w:val="nil"/>
              <w:right w:val="nil"/>
            </w:tcBorders>
            <w:shd w:val="clear" w:color="auto" w:fill="auto"/>
            <w:noWrap/>
            <w:vAlign w:val="bottom"/>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5,5</w:t>
            </w:r>
          </w:p>
        </w:tc>
      </w:tr>
      <w:tr w:rsidR="004D76FE" w:rsidRPr="00366CEA" w:rsidTr="00DE4057">
        <w:trPr>
          <w:trHeight w:val="340"/>
          <w:jc w:val="center"/>
        </w:trPr>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Acetato de etila</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17</w:t>
            </w:r>
          </w:p>
        </w:tc>
        <w:tc>
          <w:tcPr>
            <w:tcW w:w="0" w:type="auto"/>
            <w:tcBorders>
              <w:top w:val="nil"/>
              <w:left w:val="nil"/>
              <w:bottom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4,0</w:t>
            </w:r>
          </w:p>
        </w:tc>
      </w:tr>
      <w:tr w:rsidR="004D76FE" w:rsidRPr="00366CEA" w:rsidTr="00DE4057">
        <w:trPr>
          <w:trHeight w:val="340"/>
          <w:jc w:val="center"/>
        </w:trPr>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Hidroalcólico</w:t>
            </w:r>
          </w:p>
        </w:tc>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17</w:t>
            </w:r>
          </w:p>
        </w:tc>
        <w:tc>
          <w:tcPr>
            <w:tcW w:w="0" w:type="auto"/>
            <w:tcBorders>
              <w:top w:val="nil"/>
              <w:left w:val="nil"/>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4,0</w:t>
            </w:r>
          </w:p>
        </w:tc>
      </w:tr>
      <w:tr w:rsidR="004D76FE" w:rsidRPr="00366CEA" w:rsidTr="00DE4057">
        <w:trPr>
          <w:trHeight w:val="340"/>
          <w:jc w:val="center"/>
        </w:trPr>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Óleo essencial</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17</w:t>
            </w:r>
          </w:p>
        </w:tc>
        <w:tc>
          <w:tcPr>
            <w:tcW w:w="0" w:type="auto"/>
            <w:tcBorders>
              <w:top w:val="nil"/>
              <w:left w:val="nil"/>
              <w:bottom w:val="single" w:sz="4" w:space="0" w:color="auto"/>
              <w:right w:val="nil"/>
            </w:tcBorders>
            <w:shd w:val="clear" w:color="auto" w:fill="auto"/>
            <w:noWrap/>
            <w:vAlign w:val="bottom"/>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4,0</w:t>
            </w:r>
          </w:p>
        </w:tc>
      </w:tr>
    </w:tbl>
    <w:p w:rsidR="004D76FE" w:rsidRPr="00366CEA" w:rsidRDefault="004D76FE" w:rsidP="000D141E">
      <w:pPr>
        <w:spacing w:line="276" w:lineRule="auto"/>
        <w:ind w:firstLine="708"/>
        <w:contextualSpacing/>
        <w:rPr>
          <w:rFonts w:ascii="Times New Roman" w:hAnsi="Times New Roman" w:cs="Times New Roman"/>
        </w:rPr>
      </w:pP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O extrato aquoso foi o que predominou (60%), seguindo dos extratos etanólico (15,2%), hexânico (6,4), metanólico (6,2%), sendo que acetato de etila, o hidroalcólico e óleo essencial ficaram com cerca de 4% de utilização nas pesquisas (Tabela 6).</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Segundo Ferreira</w:t>
      </w:r>
      <w:r w:rsidR="00A14CF1">
        <w:rPr>
          <w:rFonts w:ascii="Times New Roman" w:hAnsi="Times New Roman" w:cs="Times New Roman"/>
        </w:rPr>
        <w:t xml:space="preserve"> </w:t>
      </w:r>
      <w:r w:rsidRPr="00366CEA">
        <w:rPr>
          <w:rFonts w:ascii="Times New Roman" w:hAnsi="Times New Roman" w:cs="Times New Roman"/>
        </w:rPr>
        <w:t xml:space="preserve">et al. (2004), a utilização do extrato aquoso para extração dos compostos alelopáticos, é caracterizada positivamente, pois se assemelham com as condições ambientais, sendo que em campo, senescência natural das folhas e a precipitação ocorrem naturalmente, o que favorece as condições ideais para liberação dos compostos alelopáticos extraídos nas folhas. Reigosa et al. (2013) consideram os métodos laboratoriais utilizando outros extratos, como métodos </w:t>
      </w:r>
      <w:r>
        <w:rPr>
          <w:rFonts w:ascii="Times New Roman" w:hAnsi="Times New Roman" w:cs="Times New Roman"/>
        </w:rPr>
        <w:t xml:space="preserve">que não se assemelham aos naturais. </w:t>
      </w:r>
      <w:r w:rsidRPr="00366CEA">
        <w:rPr>
          <w:rFonts w:ascii="Times New Roman" w:hAnsi="Times New Roman" w:cs="Times New Roman"/>
        </w:rPr>
        <w:t>Permitindo desta forma, identificar solventes orgânicos apenas para a extração das moléculas alelopáticas, mas que dificilmente podem ocorrer na natureza.</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As espécies estudadas apresentaram efeito alelopático como interferência negativa sob germinação em 261 ensaios e sob crescimento em 246. Não foi observado efeito sobre as plantas-alvo em 124 ensaios na fase de germinação e em 93 na fase de crescimento. A maioria das espécies com efeito alelopático sobre germinação também apresentou efeito sobre o crescimento (Tabela 7).</w:t>
      </w:r>
    </w:p>
    <w:p w:rsidR="004D76FE" w:rsidRPr="00366CEA" w:rsidRDefault="004D76FE" w:rsidP="000D141E">
      <w:pPr>
        <w:spacing w:line="276" w:lineRule="auto"/>
        <w:ind w:firstLine="708"/>
        <w:contextualSpacing/>
        <w:rPr>
          <w:rFonts w:ascii="Times New Roman" w:hAnsi="Times New Roman" w:cs="Times New Roman"/>
        </w:rPr>
      </w:pPr>
    </w:p>
    <w:p w:rsidR="004D76FE" w:rsidRPr="00366CEA" w:rsidRDefault="004D76FE" w:rsidP="000D141E">
      <w:pPr>
        <w:pStyle w:val="Legenda"/>
        <w:keepNext/>
        <w:spacing w:line="276" w:lineRule="auto"/>
        <w:ind w:left="993" w:hanging="993"/>
        <w:contextualSpacing/>
        <w:rPr>
          <w:rFonts w:ascii="Times New Roman" w:hAnsi="Times New Roman" w:cs="Times New Roman"/>
          <w:b w:val="0"/>
          <w:color w:val="auto"/>
        </w:rPr>
      </w:pPr>
      <w:bookmarkStart w:id="14" w:name="_Toc468257216"/>
      <w:r w:rsidRPr="00366CEA">
        <w:rPr>
          <w:rFonts w:ascii="Times New Roman" w:hAnsi="Times New Roman" w:cs="Times New Roman"/>
          <w:b w:val="0"/>
          <w:color w:val="auto"/>
          <w:sz w:val="22"/>
          <w:szCs w:val="22"/>
        </w:rPr>
        <w:lastRenderedPageBreak/>
        <w:t xml:space="preserve">Tabela </w:t>
      </w:r>
      <w:r w:rsidR="002D3152" w:rsidRPr="00366CEA">
        <w:rPr>
          <w:rFonts w:ascii="Times New Roman" w:hAnsi="Times New Roman" w:cs="Times New Roman"/>
          <w:b w:val="0"/>
          <w:i/>
          <w:color w:val="auto"/>
          <w:sz w:val="22"/>
          <w:szCs w:val="22"/>
        </w:rPr>
        <w:fldChar w:fldCharType="begin"/>
      </w:r>
      <w:r w:rsidRPr="00366CEA">
        <w:rPr>
          <w:rFonts w:ascii="Times New Roman" w:hAnsi="Times New Roman" w:cs="Times New Roman"/>
          <w:b w:val="0"/>
          <w:color w:val="auto"/>
          <w:sz w:val="22"/>
          <w:szCs w:val="22"/>
        </w:rPr>
        <w:instrText xml:space="preserve"> SEQ Tabela \* ARABIC </w:instrText>
      </w:r>
      <w:r w:rsidR="002D3152" w:rsidRPr="00366CEA">
        <w:rPr>
          <w:rFonts w:ascii="Times New Roman" w:hAnsi="Times New Roman" w:cs="Times New Roman"/>
          <w:b w:val="0"/>
          <w:i/>
          <w:color w:val="auto"/>
          <w:sz w:val="22"/>
          <w:szCs w:val="22"/>
        </w:rPr>
        <w:fldChar w:fldCharType="separate"/>
      </w:r>
      <w:r>
        <w:rPr>
          <w:rFonts w:ascii="Times New Roman" w:hAnsi="Times New Roman" w:cs="Times New Roman"/>
          <w:b w:val="0"/>
          <w:noProof/>
          <w:color w:val="auto"/>
          <w:sz w:val="22"/>
          <w:szCs w:val="22"/>
        </w:rPr>
        <w:t>7</w:t>
      </w:r>
      <w:r w:rsidR="002D3152" w:rsidRPr="00366CEA">
        <w:rPr>
          <w:rFonts w:ascii="Times New Roman" w:hAnsi="Times New Roman" w:cs="Times New Roman"/>
          <w:b w:val="0"/>
          <w:i/>
          <w:color w:val="auto"/>
          <w:sz w:val="22"/>
          <w:szCs w:val="22"/>
        </w:rPr>
        <w:fldChar w:fldCharType="end"/>
      </w:r>
      <w:r w:rsidRPr="00366CEA">
        <w:rPr>
          <w:rFonts w:ascii="Times New Roman" w:hAnsi="Times New Roman" w:cs="Times New Roman"/>
          <w:b w:val="0"/>
          <w:color w:val="auto"/>
          <w:sz w:val="22"/>
          <w:szCs w:val="22"/>
        </w:rPr>
        <w:t>- Número de ensaios alelopáticos das espécies testadas sobre a germinação e crescimento das espécies alvos.</w:t>
      </w:r>
      <w:bookmarkEnd w:id="14"/>
    </w:p>
    <w:tbl>
      <w:tblPr>
        <w:tblW w:w="0" w:type="auto"/>
        <w:jc w:val="center"/>
        <w:tblCellMar>
          <w:left w:w="70" w:type="dxa"/>
          <w:right w:w="70" w:type="dxa"/>
        </w:tblCellMar>
        <w:tblLook w:val="04A0" w:firstRow="1" w:lastRow="0" w:firstColumn="1" w:lastColumn="0" w:noHBand="0" w:noVBand="1"/>
      </w:tblPr>
      <w:tblGrid>
        <w:gridCol w:w="2371"/>
        <w:gridCol w:w="1301"/>
        <w:gridCol w:w="1326"/>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Efeito sobre planta alvo</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Germinação</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Crescimento</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Interferiu negativamente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261</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246</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Não houve efeito</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124</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93</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Interferiu positivamente</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0</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3</w:t>
            </w:r>
          </w:p>
        </w:tc>
      </w:tr>
      <w:tr w:rsidR="004D76FE" w:rsidRPr="00366CEA" w:rsidTr="00DE4057">
        <w:trPr>
          <w:trHeight w:val="340"/>
          <w:jc w:val="center"/>
        </w:trPr>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Não avaliou</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25</w:t>
            </w:r>
          </w:p>
        </w:tc>
        <w:tc>
          <w:tcPr>
            <w:tcW w:w="0" w:type="auto"/>
            <w:tcBorders>
              <w:top w:val="nil"/>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68</w:t>
            </w:r>
          </w:p>
        </w:tc>
      </w:tr>
    </w:tbl>
    <w:p w:rsidR="004D76FE" w:rsidRPr="00366CEA" w:rsidRDefault="004D76FE" w:rsidP="00224B99">
      <w:pPr>
        <w:spacing w:line="276" w:lineRule="auto"/>
        <w:contextualSpacing/>
        <w:rPr>
          <w:rFonts w:ascii="Times New Roman" w:hAnsi="Times New Roman" w:cs="Times New Roman"/>
          <w:sz w:val="22"/>
          <w:szCs w:val="22"/>
        </w:rPr>
      </w:pP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Os efeitos analisados nos diversos trabalhos mostraram que, em</w:t>
      </w:r>
      <w:r>
        <w:rPr>
          <w:rFonts w:ascii="Times New Roman" w:hAnsi="Times New Roman" w:cs="Times New Roman"/>
        </w:rPr>
        <w:t xml:space="preserve"> sua</w:t>
      </w:r>
      <w:r w:rsidRPr="00366CEA">
        <w:rPr>
          <w:rFonts w:ascii="Times New Roman" w:hAnsi="Times New Roman" w:cs="Times New Roman"/>
        </w:rPr>
        <w:t xml:space="preserve"> maioria, o uso de extratos de plantas sob a germinação e crescimento de uma determinada planta-alvo, provocou diversos resultados, como a redução da porcentagem de germinação e diminuição do índice de velocidade de germinação (IVG), ou </w:t>
      </w:r>
      <w:r>
        <w:rPr>
          <w:rFonts w:ascii="Times New Roman" w:hAnsi="Times New Roman" w:cs="Times New Roman"/>
        </w:rPr>
        <w:t>a</w:t>
      </w:r>
      <w:r w:rsidRPr="00366CEA">
        <w:rPr>
          <w:rFonts w:ascii="Times New Roman" w:hAnsi="Times New Roman" w:cs="Times New Roman"/>
        </w:rPr>
        <w:t>inda atraso no tem</w:t>
      </w:r>
      <w:r w:rsidR="00224B99">
        <w:rPr>
          <w:rFonts w:ascii="Times New Roman" w:hAnsi="Times New Roman" w:cs="Times New Roman"/>
        </w:rPr>
        <w:t>po médio de germinação.</w:t>
      </w:r>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Além do processo germinativo, na maioria dos casos o efeito inibitório dos extratos foi observado na fase de crescimento das espécies-alvo. Foi relatado efeito danos</w:t>
      </w:r>
      <w:r>
        <w:rPr>
          <w:rFonts w:ascii="Times New Roman" w:hAnsi="Times New Roman" w:cs="Times New Roman"/>
        </w:rPr>
        <w:t>os</w:t>
      </w:r>
      <w:r w:rsidRPr="00366CEA">
        <w:rPr>
          <w:rFonts w:ascii="Times New Roman" w:hAnsi="Times New Roman" w:cs="Times New Roman"/>
        </w:rPr>
        <w:t xml:space="preserve"> ao sistema radicular, clorose das folhas, danos no hipocótilo durante a fase de formação de plântula, entre outros efeitos.</w:t>
      </w:r>
    </w:p>
    <w:p w:rsidR="004D76FE" w:rsidRPr="007504F9" w:rsidRDefault="004D76FE" w:rsidP="000D141E">
      <w:pPr>
        <w:spacing w:line="276" w:lineRule="auto"/>
        <w:contextualSpacing/>
        <w:rPr>
          <w:rFonts w:ascii="Times New Roman" w:eastAsia="Times New Roman" w:hAnsi="Times New Roman" w:cs="Times New Roman"/>
          <w:i/>
          <w:lang w:eastAsia="pt-BR"/>
        </w:rPr>
      </w:pPr>
      <w:r w:rsidRPr="00366CEA">
        <w:rPr>
          <w:rFonts w:ascii="Times New Roman" w:hAnsi="Times New Roman" w:cs="Times New Roman"/>
        </w:rPr>
        <w:tab/>
        <w:t xml:space="preserve">Dessa forma, trabalhos como o de Daneluzzi et al (2014) que testaram extratos florais de </w:t>
      </w:r>
      <w:r w:rsidRPr="00A155F9">
        <w:rPr>
          <w:rFonts w:ascii="Times New Roman" w:hAnsi="Times New Roman" w:cs="Times New Roman"/>
          <w:i/>
        </w:rPr>
        <w:t>Pyrostegia venusta,</w:t>
      </w:r>
      <w:r w:rsidR="00F258F5">
        <w:rPr>
          <w:rFonts w:ascii="Times New Roman" w:hAnsi="Times New Roman" w:cs="Times New Roman"/>
          <w:i/>
        </w:rPr>
        <w:t xml:space="preserve"> </w:t>
      </w:r>
      <w:r w:rsidRPr="00366CEA">
        <w:rPr>
          <w:rFonts w:ascii="Times New Roman" w:hAnsi="Times New Roman" w:cs="Times New Roman"/>
        </w:rPr>
        <w:t xml:space="preserve">observaram que </w:t>
      </w:r>
      <w:r>
        <w:rPr>
          <w:rFonts w:ascii="Times New Roman" w:hAnsi="Times New Roman" w:cs="Times New Roman"/>
        </w:rPr>
        <w:t>os mesmos</w:t>
      </w:r>
      <w:r w:rsidR="00F258F5">
        <w:rPr>
          <w:rFonts w:ascii="Times New Roman" w:hAnsi="Times New Roman" w:cs="Times New Roman"/>
        </w:rPr>
        <w:t xml:space="preserve"> </w:t>
      </w:r>
      <w:r w:rsidRPr="00366CEA">
        <w:rPr>
          <w:rFonts w:ascii="Times New Roman" w:hAnsi="Times New Roman" w:cs="Times New Roman"/>
        </w:rPr>
        <w:t>possuem componentes aleloquímicos capazes de interferi</w:t>
      </w:r>
      <w:r w:rsidR="00F258F5">
        <w:rPr>
          <w:rFonts w:ascii="Times New Roman" w:hAnsi="Times New Roman" w:cs="Times New Roman"/>
        </w:rPr>
        <w:t xml:space="preserve">r </w:t>
      </w:r>
      <w:r w:rsidRPr="00366CEA">
        <w:rPr>
          <w:rFonts w:ascii="Times New Roman" w:hAnsi="Times New Roman" w:cs="Times New Roman"/>
        </w:rPr>
        <w:t xml:space="preserve">na germinação e crescimento inicial de </w:t>
      </w:r>
      <w:r w:rsidRPr="00366CEA">
        <w:rPr>
          <w:rFonts w:ascii="Times New Roman" w:hAnsi="Times New Roman" w:cs="Times New Roman"/>
          <w:i/>
        </w:rPr>
        <w:t>L. sativa</w:t>
      </w:r>
      <w:r w:rsidRPr="00366CEA">
        <w:rPr>
          <w:rFonts w:ascii="Times New Roman" w:hAnsi="Times New Roman" w:cs="Times New Roman"/>
        </w:rPr>
        <w:t xml:space="preserve">. Para esta mesma espécie-alvo diversos outros extratos apresentaram efeitos similares ao relatado </w:t>
      </w:r>
      <w:r>
        <w:rPr>
          <w:rFonts w:ascii="Times New Roman" w:hAnsi="Times New Roman" w:cs="Times New Roman"/>
        </w:rPr>
        <w:t xml:space="preserve">por </w:t>
      </w:r>
      <w:r w:rsidRPr="00366CEA">
        <w:rPr>
          <w:rFonts w:ascii="Times New Roman" w:hAnsi="Times New Roman" w:cs="Times New Roman"/>
        </w:rPr>
        <w:t xml:space="preserve">Daneluzzi et al (2014) </w:t>
      </w:r>
      <w:r w:rsidRPr="00A155F9">
        <w:rPr>
          <w:rFonts w:ascii="Times New Roman" w:hAnsi="Times New Roman" w:cs="Times New Roman"/>
        </w:rPr>
        <w:t xml:space="preserve">como os ensaios com </w:t>
      </w:r>
      <w:r w:rsidRPr="00A155F9">
        <w:rPr>
          <w:rFonts w:ascii="Times New Roman" w:hAnsi="Times New Roman" w:cs="Times New Roman"/>
          <w:i/>
        </w:rPr>
        <w:t>Andira humilis</w:t>
      </w:r>
      <w:r w:rsidRPr="00A155F9">
        <w:rPr>
          <w:rFonts w:ascii="Times New Roman" w:hAnsi="Times New Roman" w:cs="Times New Roman"/>
        </w:rPr>
        <w:t xml:space="preserve"> (</w:t>
      </w:r>
      <w:r w:rsidRPr="00A155F9">
        <w:rPr>
          <w:rFonts w:ascii="Times New Roman" w:eastAsia="Times New Roman" w:hAnsi="Times New Roman" w:cs="Times New Roman"/>
          <w:noProof/>
          <w:lang w:eastAsia="pt-BR"/>
        </w:rPr>
        <w:t>PERIOTTO; PEREZ; LIMA</w:t>
      </w:r>
      <w:r w:rsidRPr="00A155F9">
        <w:rPr>
          <w:rFonts w:ascii="Times New Roman" w:hAnsi="Times New Roman" w:cs="Times New Roman"/>
        </w:rPr>
        <w:t xml:space="preserve">, 2004), </w:t>
      </w:r>
      <w:r w:rsidRPr="00A155F9">
        <w:rPr>
          <w:rFonts w:ascii="Times New Roman" w:hAnsi="Times New Roman" w:cs="Times New Roman"/>
          <w:i/>
        </w:rPr>
        <w:t>Annona glabra</w:t>
      </w:r>
      <w:r w:rsidRPr="00A155F9">
        <w:rPr>
          <w:rFonts w:ascii="Times New Roman" w:hAnsi="Times New Roman" w:cs="Times New Roman"/>
        </w:rPr>
        <w:t xml:space="preserve"> (MATSUMOTO et al, 2010), </w:t>
      </w:r>
      <w:r w:rsidRPr="00A155F9">
        <w:rPr>
          <w:rFonts w:ascii="Times New Roman" w:hAnsi="Times New Roman" w:cs="Times New Roman"/>
          <w:i/>
        </w:rPr>
        <w:t>Lippia sidoides</w:t>
      </w:r>
      <w:r w:rsidR="007504F9">
        <w:rPr>
          <w:rFonts w:ascii="Times New Roman" w:hAnsi="Times New Roman" w:cs="Times New Roman"/>
          <w:i/>
        </w:rPr>
        <w:t xml:space="preserve"> </w:t>
      </w:r>
      <w:r w:rsidRPr="00A155F9">
        <w:rPr>
          <w:rFonts w:ascii="Times New Roman" w:eastAsia="Times New Roman" w:hAnsi="Times New Roman" w:cs="Times New Roman"/>
          <w:lang w:eastAsia="pt-BR"/>
        </w:rPr>
        <w:t xml:space="preserve">(MARCO, et al., 2012) </w:t>
      </w:r>
      <w:r>
        <w:rPr>
          <w:rFonts w:ascii="Times New Roman" w:eastAsia="Times New Roman" w:hAnsi="Times New Roman" w:cs="Times New Roman"/>
          <w:lang w:eastAsia="pt-BR"/>
        </w:rPr>
        <w:t xml:space="preserve">e </w:t>
      </w:r>
      <w:r w:rsidRPr="00A155F9">
        <w:rPr>
          <w:rFonts w:ascii="Times New Roman" w:eastAsia="Times New Roman" w:hAnsi="Times New Roman" w:cs="Times New Roman"/>
          <w:i/>
          <w:lang w:eastAsia="pt-BR"/>
        </w:rPr>
        <w:t>Heterothalamus psiadioides</w:t>
      </w:r>
      <w:r w:rsidRPr="00A155F9">
        <w:rPr>
          <w:rFonts w:ascii="Times New Roman" w:eastAsia="Times New Roman" w:hAnsi="Times New Roman" w:cs="Times New Roman"/>
          <w:lang w:eastAsia="pt-BR"/>
        </w:rPr>
        <w:t xml:space="preserve"> (</w:t>
      </w:r>
      <w:r w:rsidRPr="007504F9">
        <w:rPr>
          <w:rStyle w:val="CitaoHTML"/>
          <w:rFonts w:ascii="Times New Roman" w:hAnsi="Times New Roman" w:cs="Times New Roman"/>
          <w:i w:val="0"/>
        </w:rPr>
        <w:t>SILVA; OVERBECK; SOARES</w:t>
      </w:r>
      <w:r w:rsidRPr="007504F9">
        <w:rPr>
          <w:rFonts w:ascii="Times New Roman" w:eastAsia="Times New Roman" w:hAnsi="Times New Roman" w:cs="Times New Roman"/>
          <w:i/>
          <w:lang w:eastAsia="pt-BR"/>
        </w:rPr>
        <w:t>, 2014).</w:t>
      </w:r>
    </w:p>
    <w:p w:rsidR="004D76FE" w:rsidRPr="00366CEA" w:rsidRDefault="004D76FE" w:rsidP="000D141E">
      <w:pPr>
        <w:spacing w:line="276" w:lineRule="auto"/>
        <w:contextualSpacing/>
        <w:rPr>
          <w:rFonts w:ascii="Times New Roman" w:hAnsi="Times New Roman" w:cs="Times New Roman"/>
        </w:rPr>
      </w:pPr>
      <w:r w:rsidRPr="00366CEA">
        <w:rPr>
          <w:rFonts w:ascii="Times New Roman" w:hAnsi="Times New Roman" w:cs="Times New Roman"/>
        </w:rPr>
        <w:tab/>
        <w:t>A maioria dos estudos (77,2%) realizou somente uma avaliação do efeito alelopático, não chegando a identificar as substâncias responsáveis. D</w:t>
      </w:r>
      <w:r>
        <w:rPr>
          <w:rFonts w:ascii="Times New Roman" w:hAnsi="Times New Roman" w:cs="Times New Roman"/>
        </w:rPr>
        <w:t xml:space="preserve">os estudos analisados apenas 22,8% </w:t>
      </w:r>
      <w:r w:rsidRPr="00366CEA">
        <w:rPr>
          <w:rFonts w:ascii="Times New Roman" w:hAnsi="Times New Roman" w:cs="Times New Roman"/>
        </w:rPr>
        <w:t>identificaram a substância alelopática presente nas frações bioativas da planta testada (Tabela 8). Das classes e/ou substâncias i</w:t>
      </w:r>
      <w:r w:rsidR="00306E41">
        <w:rPr>
          <w:rFonts w:ascii="Times New Roman" w:hAnsi="Times New Roman" w:cs="Times New Roman"/>
        </w:rPr>
        <w:t>dentificadas</w:t>
      </w:r>
      <w:r w:rsidRPr="00366CEA">
        <w:rPr>
          <w:rFonts w:ascii="Times New Roman" w:hAnsi="Times New Roman" w:cs="Times New Roman"/>
        </w:rPr>
        <w:t xml:space="preserve"> predominaram: flavonóides, monoterpenos, taninos, alcalóides, esteróides, saponinas e </w:t>
      </w:r>
      <w:r w:rsidRPr="00366CEA">
        <w:rPr>
          <w:rFonts w:ascii="Times New Roman" w:eastAsia="Times New Roman" w:hAnsi="Times New Roman" w:cs="Times New Roman"/>
          <w:lang w:eastAsia="pt-BR"/>
        </w:rPr>
        <w:t>sesquiterpenos.</w:t>
      </w:r>
    </w:p>
    <w:p w:rsidR="004D76FE" w:rsidRPr="00366CEA" w:rsidRDefault="004D76FE" w:rsidP="000D141E">
      <w:pPr>
        <w:spacing w:line="276" w:lineRule="auto"/>
        <w:contextualSpacing/>
        <w:rPr>
          <w:rFonts w:ascii="Times New Roman" w:eastAsia="Times New Roman" w:hAnsi="Times New Roman" w:cs="Times New Roman"/>
          <w:lang w:eastAsia="pt-BR"/>
        </w:rPr>
      </w:pPr>
    </w:p>
    <w:p w:rsidR="004D76FE" w:rsidRPr="00366CEA" w:rsidRDefault="004D76FE" w:rsidP="000D141E">
      <w:pPr>
        <w:pStyle w:val="Legenda"/>
        <w:keepNext/>
        <w:spacing w:line="276" w:lineRule="auto"/>
        <w:contextualSpacing/>
        <w:jc w:val="center"/>
        <w:rPr>
          <w:rFonts w:ascii="Times New Roman" w:hAnsi="Times New Roman" w:cs="Times New Roman"/>
          <w:b w:val="0"/>
          <w:i/>
          <w:color w:val="auto"/>
          <w:sz w:val="22"/>
          <w:szCs w:val="22"/>
        </w:rPr>
      </w:pPr>
      <w:bookmarkStart w:id="15" w:name="_Toc468257217"/>
      <w:r w:rsidRPr="00366CEA">
        <w:rPr>
          <w:rFonts w:ascii="Times New Roman" w:hAnsi="Times New Roman" w:cs="Times New Roman"/>
          <w:b w:val="0"/>
          <w:color w:val="auto"/>
          <w:sz w:val="22"/>
          <w:szCs w:val="22"/>
        </w:rPr>
        <w:t xml:space="preserve">Tabela </w:t>
      </w:r>
      <w:r w:rsidR="002D3152" w:rsidRPr="00366CEA">
        <w:rPr>
          <w:rFonts w:ascii="Times New Roman" w:hAnsi="Times New Roman" w:cs="Times New Roman"/>
          <w:b w:val="0"/>
          <w:i/>
          <w:color w:val="auto"/>
          <w:sz w:val="22"/>
          <w:szCs w:val="22"/>
        </w:rPr>
        <w:fldChar w:fldCharType="begin"/>
      </w:r>
      <w:r w:rsidRPr="00366CEA">
        <w:rPr>
          <w:rFonts w:ascii="Times New Roman" w:hAnsi="Times New Roman" w:cs="Times New Roman"/>
          <w:b w:val="0"/>
          <w:color w:val="auto"/>
          <w:sz w:val="22"/>
          <w:szCs w:val="22"/>
        </w:rPr>
        <w:instrText xml:space="preserve"> SEQ Tabela \* ARABIC </w:instrText>
      </w:r>
      <w:r w:rsidR="002D3152" w:rsidRPr="00366CEA">
        <w:rPr>
          <w:rFonts w:ascii="Times New Roman" w:hAnsi="Times New Roman" w:cs="Times New Roman"/>
          <w:b w:val="0"/>
          <w:i/>
          <w:color w:val="auto"/>
          <w:sz w:val="22"/>
          <w:szCs w:val="22"/>
        </w:rPr>
        <w:fldChar w:fldCharType="separate"/>
      </w:r>
      <w:r>
        <w:rPr>
          <w:rFonts w:ascii="Times New Roman" w:hAnsi="Times New Roman" w:cs="Times New Roman"/>
          <w:b w:val="0"/>
          <w:noProof/>
          <w:color w:val="auto"/>
          <w:sz w:val="22"/>
          <w:szCs w:val="22"/>
        </w:rPr>
        <w:t>8</w:t>
      </w:r>
      <w:r w:rsidR="002D3152" w:rsidRPr="00366CEA">
        <w:rPr>
          <w:rFonts w:ascii="Times New Roman" w:hAnsi="Times New Roman" w:cs="Times New Roman"/>
          <w:b w:val="0"/>
          <w:i/>
          <w:color w:val="auto"/>
          <w:sz w:val="22"/>
          <w:szCs w:val="22"/>
        </w:rPr>
        <w:fldChar w:fldCharType="end"/>
      </w:r>
      <w:r w:rsidRPr="00366CEA">
        <w:rPr>
          <w:rFonts w:ascii="Times New Roman" w:hAnsi="Times New Roman" w:cs="Times New Roman"/>
          <w:b w:val="0"/>
          <w:color w:val="auto"/>
          <w:sz w:val="22"/>
          <w:szCs w:val="22"/>
        </w:rPr>
        <w:t>- Aval</w:t>
      </w:r>
      <w:r>
        <w:rPr>
          <w:rFonts w:ascii="Times New Roman" w:hAnsi="Times New Roman" w:cs="Times New Roman"/>
          <w:b w:val="0"/>
          <w:color w:val="auto"/>
          <w:sz w:val="22"/>
          <w:szCs w:val="22"/>
        </w:rPr>
        <w:t>iação de identificação de substâ</w:t>
      </w:r>
      <w:r w:rsidRPr="00366CEA">
        <w:rPr>
          <w:rFonts w:ascii="Times New Roman" w:hAnsi="Times New Roman" w:cs="Times New Roman"/>
          <w:b w:val="0"/>
          <w:color w:val="auto"/>
          <w:sz w:val="22"/>
          <w:szCs w:val="22"/>
        </w:rPr>
        <w:t>ncias aleloquímicas dos extratos utilizados.</w:t>
      </w:r>
      <w:bookmarkEnd w:id="15"/>
    </w:p>
    <w:tbl>
      <w:tblPr>
        <w:tblW w:w="0" w:type="auto"/>
        <w:jc w:val="center"/>
        <w:tblCellMar>
          <w:left w:w="70" w:type="dxa"/>
          <w:right w:w="70" w:type="dxa"/>
        </w:tblCellMar>
        <w:tblLook w:val="04A0" w:firstRow="1" w:lastRow="0" w:firstColumn="1" w:lastColumn="0" w:noHBand="0" w:noVBand="1"/>
      </w:tblPr>
      <w:tblGrid>
        <w:gridCol w:w="5058"/>
        <w:gridCol w:w="2035"/>
        <w:gridCol w:w="635"/>
      </w:tblGrid>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Identificação de aleloquímicos</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Número de Espécies</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b/>
                <w:lang w:eastAsia="pt-BR"/>
              </w:rPr>
            </w:pPr>
            <w:r w:rsidRPr="00366CEA">
              <w:rPr>
                <w:rFonts w:ascii="Times New Roman" w:eastAsia="Times New Roman" w:hAnsi="Times New Roman" w:cs="Times New Roman"/>
                <w:b/>
                <w:sz w:val="22"/>
                <w:szCs w:val="22"/>
                <w:lang w:eastAsia="pt-BR"/>
              </w:rPr>
              <w:t>%</w:t>
            </w:r>
          </w:p>
        </w:tc>
      </w:tr>
      <w:tr w:rsidR="004D76FE" w:rsidRPr="00366CEA" w:rsidTr="00DE4057">
        <w:trPr>
          <w:trHeight w:val="340"/>
          <w:jc w:val="center"/>
        </w:trPr>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Não i</w:t>
            </w:r>
            <w:r w:rsidRPr="00366CEA">
              <w:rPr>
                <w:rFonts w:ascii="Times New Roman" w:eastAsia="Times New Roman" w:hAnsi="Times New Roman" w:cs="Times New Roman"/>
                <w:sz w:val="22"/>
                <w:szCs w:val="22"/>
                <w:lang w:eastAsia="pt-BR"/>
              </w:rPr>
              <w:t>dentificação</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15</w:t>
            </w:r>
            <w:r w:rsidRPr="00366CEA">
              <w:rPr>
                <w:rFonts w:ascii="Times New Roman" w:eastAsia="Times New Roman" w:hAnsi="Times New Roman" w:cs="Times New Roman"/>
                <w:sz w:val="22"/>
                <w:szCs w:val="22"/>
                <w:lang w:eastAsia="pt-BR"/>
              </w:rPr>
              <w:t>6</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77,2</w:t>
            </w:r>
          </w:p>
        </w:tc>
      </w:tr>
      <w:tr w:rsidR="004D76FE" w:rsidRPr="00366CEA" w:rsidTr="00DE4057">
        <w:trPr>
          <w:trHeight w:val="340"/>
          <w:jc w:val="center"/>
        </w:trPr>
        <w:tc>
          <w:tcPr>
            <w:tcW w:w="0" w:type="auto"/>
            <w:tcBorders>
              <w:top w:val="nil"/>
              <w:left w:val="nil"/>
              <w:bottom w:val="nil"/>
              <w:right w:val="nil"/>
            </w:tcBorders>
            <w:shd w:val="clear" w:color="000000" w:fill="FFFFFF"/>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Identificação de classes de compostos em frações ativas</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4</w:t>
            </w:r>
            <w:r w:rsidRPr="00366CEA">
              <w:rPr>
                <w:rFonts w:ascii="Times New Roman" w:eastAsia="Times New Roman" w:hAnsi="Times New Roman" w:cs="Times New Roman"/>
                <w:sz w:val="22"/>
                <w:szCs w:val="22"/>
                <w:lang w:eastAsia="pt-BR"/>
              </w:rPr>
              <w:t>6</w:t>
            </w:r>
          </w:p>
        </w:tc>
        <w:tc>
          <w:tcPr>
            <w:tcW w:w="0" w:type="auto"/>
            <w:tcBorders>
              <w:top w:val="nil"/>
              <w:left w:val="nil"/>
              <w:bottom w:val="nil"/>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22,8</w:t>
            </w:r>
          </w:p>
        </w:tc>
      </w:tr>
      <w:tr w:rsidR="004D76FE" w:rsidRPr="00366CEA" w:rsidTr="00DE4057">
        <w:trPr>
          <w:trHeight w:val="340"/>
          <w:jc w:val="center"/>
        </w:trPr>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left"/>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Total</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202</w:t>
            </w:r>
          </w:p>
        </w:tc>
        <w:tc>
          <w:tcPr>
            <w:tcW w:w="0" w:type="auto"/>
            <w:tcBorders>
              <w:top w:val="single" w:sz="4" w:space="0" w:color="auto"/>
              <w:left w:val="nil"/>
              <w:bottom w:val="single" w:sz="4" w:space="0" w:color="auto"/>
              <w:right w:val="nil"/>
            </w:tcBorders>
            <w:shd w:val="clear" w:color="auto" w:fill="auto"/>
            <w:noWrap/>
            <w:vAlign w:val="center"/>
            <w:hideMark/>
          </w:tcPr>
          <w:p w:rsidR="004D76FE" w:rsidRPr="00366CEA" w:rsidRDefault="004D76FE" w:rsidP="000D141E">
            <w:pPr>
              <w:spacing w:line="276" w:lineRule="auto"/>
              <w:contextualSpacing/>
              <w:jc w:val="center"/>
              <w:rPr>
                <w:rFonts w:ascii="Times New Roman" w:eastAsia="Times New Roman" w:hAnsi="Times New Roman" w:cs="Times New Roman"/>
                <w:lang w:eastAsia="pt-BR"/>
              </w:rPr>
            </w:pPr>
            <w:r w:rsidRPr="00366CEA">
              <w:rPr>
                <w:rFonts w:ascii="Times New Roman" w:eastAsia="Times New Roman" w:hAnsi="Times New Roman" w:cs="Times New Roman"/>
                <w:sz w:val="22"/>
                <w:szCs w:val="22"/>
                <w:lang w:eastAsia="pt-BR"/>
              </w:rPr>
              <w:t>100,0</w:t>
            </w:r>
          </w:p>
        </w:tc>
      </w:tr>
    </w:tbl>
    <w:p w:rsidR="004D76FE" w:rsidRPr="00366CEA" w:rsidRDefault="004D76FE" w:rsidP="000D141E">
      <w:pPr>
        <w:spacing w:line="276" w:lineRule="auto"/>
        <w:contextualSpacing/>
        <w:rPr>
          <w:rFonts w:ascii="Times New Roman" w:hAnsi="Times New Roman" w:cs="Times New Roman"/>
          <w:b/>
        </w:rPr>
      </w:pPr>
    </w:p>
    <w:p w:rsidR="004D76FE" w:rsidRPr="003F6084" w:rsidRDefault="003F6084" w:rsidP="000D141E">
      <w:pPr>
        <w:pStyle w:val="PargrafodaLista"/>
        <w:spacing w:line="276" w:lineRule="auto"/>
        <w:ind w:left="0"/>
        <w:outlineLvl w:val="1"/>
        <w:rPr>
          <w:rFonts w:ascii="Times New Roman" w:hAnsi="Times New Roman" w:cs="Times New Roman"/>
          <w:b/>
        </w:rPr>
      </w:pPr>
      <w:bookmarkStart w:id="16" w:name="_Toc465981918"/>
      <w:r w:rsidRPr="00202C73">
        <w:rPr>
          <w:rFonts w:ascii="Times New Roman" w:hAnsi="Times New Roman" w:cs="Times New Roman"/>
          <w:b/>
        </w:rPr>
        <w:t>CONSIDERAÇÕES FINAIS</w:t>
      </w:r>
      <w:bookmarkEnd w:id="16"/>
    </w:p>
    <w:p w:rsidR="004D76FE" w:rsidRPr="00366CEA" w:rsidRDefault="004D76FE" w:rsidP="000D141E">
      <w:pPr>
        <w:spacing w:line="276" w:lineRule="auto"/>
        <w:ind w:firstLine="708"/>
        <w:contextualSpacing/>
        <w:rPr>
          <w:rFonts w:ascii="Times New Roman" w:hAnsi="Times New Roman" w:cs="Times New Roman"/>
        </w:rPr>
      </w:pPr>
      <w:r w:rsidRPr="00366CEA">
        <w:rPr>
          <w:rFonts w:ascii="Times New Roman" w:hAnsi="Times New Roman" w:cs="Times New Roman"/>
        </w:rPr>
        <w:t xml:space="preserve">Observou-se que as pesquisas alelopáticas vem ganhando maior espaço no meio científico ao longo dos anos, ocorrendo o aumento no número de trabalhos publicados </w:t>
      </w:r>
      <w:r w:rsidRPr="00366CEA">
        <w:rPr>
          <w:rFonts w:ascii="Times New Roman" w:hAnsi="Times New Roman" w:cs="Times New Roman"/>
        </w:rPr>
        <w:lastRenderedPageBreak/>
        <w:t>juntamente com os grupos de pesquisa.</w:t>
      </w:r>
      <w:r>
        <w:rPr>
          <w:rFonts w:ascii="Times New Roman" w:hAnsi="Times New Roman" w:cs="Times New Roman"/>
        </w:rPr>
        <w:t xml:space="preserve"> Destes, a região sudeste apresenta</w:t>
      </w:r>
      <w:r w:rsidR="00F258F5">
        <w:rPr>
          <w:rFonts w:ascii="Times New Roman" w:hAnsi="Times New Roman" w:cs="Times New Roman"/>
        </w:rPr>
        <w:t xml:space="preserve"> </w:t>
      </w:r>
      <w:r>
        <w:rPr>
          <w:rFonts w:ascii="Times New Roman" w:hAnsi="Times New Roman" w:cs="Times New Roman"/>
        </w:rPr>
        <w:t xml:space="preserve">maior concentração dos grupos e a área de concentração com maior destaque é ciências agrárias. </w:t>
      </w:r>
    </w:p>
    <w:p w:rsidR="004D76FE" w:rsidRPr="0019503A" w:rsidRDefault="004D76FE" w:rsidP="000D141E">
      <w:pPr>
        <w:spacing w:line="276" w:lineRule="auto"/>
        <w:ind w:firstLine="708"/>
        <w:contextualSpacing/>
        <w:rPr>
          <w:rFonts w:ascii="Times New Roman" w:hAnsi="Times New Roman" w:cs="Times New Roman"/>
          <w:color w:val="FF0000"/>
        </w:rPr>
      </w:pPr>
      <w:r w:rsidRPr="00366CEA">
        <w:rPr>
          <w:rFonts w:ascii="Times New Roman" w:hAnsi="Times New Roman" w:cs="Times New Roman"/>
        </w:rPr>
        <w:t>Dentre os biomas, a Caatinga apresenta o menor número de trabalhos</w:t>
      </w:r>
      <w:r>
        <w:rPr>
          <w:rFonts w:ascii="Times New Roman" w:hAnsi="Times New Roman" w:cs="Times New Roman"/>
        </w:rPr>
        <w:t xml:space="preserve"> publicados</w:t>
      </w:r>
      <w:r w:rsidRPr="00366CEA">
        <w:rPr>
          <w:rFonts w:ascii="Times New Roman" w:hAnsi="Times New Roman" w:cs="Times New Roman"/>
        </w:rPr>
        <w:t>,</w:t>
      </w:r>
      <w:r>
        <w:rPr>
          <w:rFonts w:ascii="Times New Roman" w:hAnsi="Times New Roman" w:cs="Times New Roman"/>
        </w:rPr>
        <w:t xml:space="preserve"> e dentre as famílias botânicas, a</w:t>
      </w:r>
      <w:r w:rsidR="00F258F5">
        <w:rPr>
          <w:rFonts w:ascii="Times New Roman" w:hAnsi="Times New Roman" w:cs="Times New Roman"/>
        </w:rPr>
        <w:t xml:space="preserve"> </w:t>
      </w:r>
      <w:r w:rsidRPr="00AB78EF">
        <w:rPr>
          <w:rFonts w:ascii="Times New Roman" w:hAnsi="Times New Roman" w:cs="Times New Roman"/>
        </w:rPr>
        <w:t>Fabaceae é a mais utilizada para a confecção dos extratos.  Dentre os extratos o mais utilizado é o aquoso e a</w:t>
      </w:r>
      <w:r w:rsidR="00F258F5">
        <w:rPr>
          <w:rFonts w:ascii="Times New Roman" w:hAnsi="Times New Roman" w:cs="Times New Roman"/>
        </w:rPr>
        <w:t xml:space="preserve"> </w:t>
      </w:r>
      <w:r w:rsidRPr="00AB78EF">
        <w:rPr>
          <w:rFonts w:ascii="Times New Roman" w:hAnsi="Times New Roman" w:cs="Times New Roman"/>
        </w:rPr>
        <w:t>parte vegetal</w:t>
      </w:r>
      <w:r w:rsidR="00F258F5">
        <w:rPr>
          <w:rFonts w:ascii="Times New Roman" w:hAnsi="Times New Roman" w:cs="Times New Roman"/>
        </w:rPr>
        <w:t xml:space="preserve"> </w:t>
      </w:r>
      <w:r w:rsidRPr="00AB78EF">
        <w:rPr>
          <w:rFonts w:ascii="Times New Roman" w:hAnsi="Times New Roman" w:cs="Times New Roman"/>
        </w:rPr>
        <w:t>mais utilizada nos trabalhos são folhas e por fim, dentre</w:t>
      </w:r>
      <w:r w:rsidR="00F258F5">
        <w:rPr>
          <w:rFonts w:ascii="Times New Roman" w:hAnsi="Times New Roman" w:cs="Times New Roman"/>
        </w:rPr>
        <w:t xml:space="preserve"> </w:t>
      </w:r>
      <w:r w:rsidRPr="00AB78EF">
        <w:rPr>
          <w:rFonts w:ascii="Times New Roman" w:hAnsi="Times New Roman" w:cs="Times New Roman"/>
        </w:rPr>
        <w:t xml:space="preserve">as espécie-alvo a mais utilizada é </w:t>
      </w:r>
      <w:r w:rsidRPr="00AB78EF">
        <w:rPr>
          <w:rFonts w:ascii="Times New Roman" w:hAnsi="Times New Roman" w:cs="Times New Roman"/>
          <w:i/>
        </w:rPr>
        <w:t>Lactuca sativa</w:t>
      </w:r>
      <w:r w:rsidRPr="00AB78EF">
        <w:rPr>
          <w:rFonts w:ascii="Times New Roman" w:hAnsi="Times New Roman" w:cs="Times New Roman"/>
        </w:rPr>
        <w:t>.</w:t>
      </w:r>
    </w:p>
    <w:p w:rsidR="004D76FE" w:rsidRPr="00886F4E" w:rsidRDefault="004D76FE" w:rsidP="00886F4E">
      <w:pPr>
        <w:spacing w:line="276" w:lineRule="auto"/>
        <w:ind w:firstLine="708"/>
        <w:contextualSpacing/>
        <w:rPr>
          <w:rFonts w:ascii="Times New Roman" w:hAnsi="Times New Roman" w:cs="Times New Roman"/>
          <w:b/>
        </w:rPr>
      </w:pPr>
      <w:r w:rsidRPr="00366CEA">
        <w:rPr>
          <w:rFonts w:ascii="Times New Roman" w:hAnsi="Times New Roman" w:cs="Times New Roman"/>
        </w:rPr>
        <w:t xml:space="preserve">Percebeu-se que nos trabalhos </w:t>
      </w:r>
      <w:r>
        <w:rPr>
          <w:rFonts w:ascii="Times New Roman" w:hAnsi="Times New Roman" w:cs="Times New Roman"/>
        </w:rPr>
        <w:t>pesquisados</w:t>
      </w:r>
      <w:r w:rsidRPr="00366CEA">
        <w:rPr>
          <w:rFonts w:ascii="Times New Roman" w:hAnsi="Times New Roman" w:cs="Times New Roman"/>
        </w:rPr>
        <w:t xml:space="preserve"> há uma carência de identificação das substâncias que conferem o caráter alelopático, deixando uma lacuna a ser preenchida </w:t>
      </w:r>
      <w:r>
        <w:rPr>
          <w:rFonts w:ascii="Times New Roman" w:hAnsi="Times New Roman" w:cs="Times New Roman"/>
        </w:rPr>
        <w:t xml:space="preserve">para </w:t>
      </w:r>
      <w:r w:rsidRPr="00366CEA">
        <w:rPr>
          <w:rFonts w:ascii="Times New Roman" w:hAnsi="Times New Roman" w:cs="Times New Roman"/>
        </w:rPr>
        <w:t>trabalhos posteriores.</w:t>
      </w:r>
    </w:p>
    <w:p w:rsidR="004D76FE" w:rsidRPr="00903351" w:rsidRDefault="004D76FE" w:rsidP="000D141E">
      <w:pPr>
        <w:pStyle w:val="Ttulo2"/>
        <w:spacing w:line="276" w:lineRule="auto"/>
        <w:contextualSpacing/>
        <w:jc w:val="center"/>
        <w:rPr>
          <w:rFonts w:ascii="Times New Roman" w:hAnsi="Times New Roman" w:cs="Times New Roman"/>
          <w:b w:val="0"/>
          <w:color w:val="auto"/>
        </w:rPr>
      </w:pPr>
      <w:bookmarkStart w:id="17" w:name="_Toc465981919"/>
      <w:r w:rsidRPr="00366CEA">
        <w:rPr>
          <w:rFonts w:ascii="Times New Roman" w:hAnsi="Times New Roman" w:cs="Times New Roman"/>
          <w:color w:val="auto"/>
        </w:rPr>
        <w:t>REFERÊNCIAS</w:t>
      </w:r>
      <w:bookmarkEnd w:id="17"/>
    </w:p>
    <w:p w:rsidR="004D76FE" w:rsidRPr="00366CEA" w:rsidRDefault="004D76FE" w:rsidP="00886F4E">
      <w:pPr>
        <w:spacing w:line="240" w:lineRule="auto"/>
        <w:contextualSpacing/>
        <w:rPr>
          <w:rFonts w:ascii="Times New Roman" w:hAnsi="Times New Roman" w:cs="Times New Roman"/>
          <w:bCs/>
        </w:rPr>
      </w:pPr>
      <w:r w:rsidRPr="00AF1DC3">
        <w:rPr>
          <w:rFonts w:ascii="Times New Roman" w:hAnsi="Times New Roman" w:cs="Times New Roman"/>
          <w:bCs/>
        </w:rPr>
        <w:t>CARMO</w:t>
      </w:r>
      <w:r w:rsidRPr="00AF1DC3">
        <w:rPr>
          <w:rFonts w:ascii="Times New Roman" w:hAnsi="Times New Roman" w:cs="Times New Roman"/>
        </w:rPr>
        <w:t>, F. M. S.;</w:t>
      </w:r>
      <w:r w:rsidRPr="00AF1DC3">
        <w:rPr>
          <w:rFonts w:ascii="Times New Roman" w:hAnsi="Times New Roman" w:cs="Times New Roman"/>
          <w:bCs/>
        </w:rPr>
        <w:t xml:space="preserve"> BORGES, E. E.  L.</w:t>
      </w:r>
      <w:r w:rsidRPr="00AF1DC3">
        <w:rPr>
          <w:rFonts w:ascii="Times New Roman" w:hAnsi="Times New Roman" w:cs="Times New Roman"/>
        </w:rPr>
        <w:t xml:space="preserve">; </w:t>
      </w:r>
      <w:r w:rsidRPr="00AF1DC3">
        <w:rPr>
          <w:rFonts w:ascii="Times New Roman" w:hAnsi="Times New Roman" w:cs="Times New Roman"/>
          <w:bCs/>
        </w:rPr>
        <w:t>TAKAKI, M..</w:t>
      </w:r>
      <w:r w:rsidRPr="00366CEA">
        <w:rPr>
          <w:rFonts w:ascii="Times New Roman" w:hAnsi="Times New Roman" w:cs="Times New Roman"/>
          <w:bCs/>
        </w:rPr>
        <w:t>Alelopatia de extratos aquosos de canela sassafrás (</w:t>
      </w:r>
      <w:r w:rsidRPr="00366CEA">
        <w:rPr>
          <w:rFonts w:ascii="Times New Roman" w:hAnsi="Times New Roman" w:cs="Times New Roman"/>
          <w:bCs/>
          <w:i/>
        </w:rPr>
        <w:t>Ocotea odorifera</w:t>
      </w:r>
      <w:r w:rsidRPr="00366CEA">
        <w:rPr>
          <w:rFonts w:ascii="Times New Roman" w:hAnsi="Times New Roman" w:cs="Times New Roman"/>
          <w:bCs/>
        </w:rPr>
        <w:t xml:space="preserve"> (Vell.) Rohwer. </w:t>
      </w:r>
      <w:r w:rsidRPr="00903351">
        <w:rPr>
          <w:rFonts w:ascii="Times New Roman" w:hAnsi="Times New Roman" w:cs="Times New Roman"/>
          <w:i/>
        </w:rPr>
        <w:t>Acta Botanica Brasilica</w:t>
      </w:r>
      <w:r w:rsidRPr="00366CEA">
        <w:rPr>
          <w:rFonts w:ascii="Times New Roman" w:hAnsi="Times New Roman" w:cs="Times New Roman"/>
        </w:rPr>
        <w:t xml:space="preserve">, v. 21, p. 697-705, </w:t>
      </w:r>
      <w:r w:rsidRPr="00366CEA">
        <w:rPr>
          <w:rFonts w:ascii="Times New Roman" w:hAnsi="Times New Roman" w:cs="Times New Roman"/>
          <w:bCs/>
        </w:rPr>
        <w:t>2007.</w:t>
      </w:r>
    </w:p>
    <w:p w:rsidR="004D76FE" w:rsidRPr="008E7145" w:rsidRDefault="004D76FE" w:rsidP="00886F4E">
      <w:pPr>
        <w:tabs>
          <w:tab w:val="left" w:pos="426"/>
          <w:tab w:val="left" w:pos="851"/>
        </w:tabs>
        <w:spacing w:line="240" w:lineRule="auto"/>
        <w:contextualSpacing/>
        <w:rPr>
          <w:rFonts w:ascii="Times New Roman" w:hAnsi="Times New Roman" w:cs="Times New Roman"/>
          <w:lang w:val="en-US"/>
        </w:rPr>
      </w:pPr>
      <w:r w:rsidRPr="00306E41">
        <w:rPr>
          <w:rFonts w:ascii="Times New Roman" w:hAnsi="Times New Roman" w:cs="Times New Roman"/>
        </w:rPr>
        <w:t xml:space="preserve">DANELUZZI, G.S. et al. </w:t>
      </w:r>
      <w:r w:rsidRPr="00366CEA">
        <w:rPr>
          <w:rFonts w:ascii="Times New Roman" w:hAnsi="Times New Roman" w:cs="Times New Roman"/>
        </w:rPr>
        <w:t xml:space="preserve">(2014). Avaliação dos potenciais fitotóxicos e citotóxico de </w:t>
      </w:r>
      <w:r w:rsidRPr="00366CEA">
        <w:rPr>
          <w:rFonts w:ascii="Times New Roman" w:hAnsi="Times New Roman" w:cs="Times New Roman"/>
          <w:i/>
        </w:rPr>
        <w:t>Pyrostegia venusta</w:t>
      </w:r>
      <w:r w:rsidRPr="00366CEA">
        <w:rPr>
          <w:rFonts w:ascii="Times New Roman" w:hAnsi="Times New Roman" w:cs="Times New Roman"/>
        </w:rPr>
        <w:t xml:space="preserve"> (Ker Gawl.) </w:t>
      </w:r>
      <w:r w:rsidRPr="00366CEA">
        <w:rPr>
          <w:rFonts w:ascii="Times New Roman" w:hAnsi="Times New Roman" w:cs="Times New Roman"/>
          <w:lang w:val="en-US"/>
        </w:rPr>
        <w:t xml:space="preserve">Miers (Bignoniaceae). </w:t>
      </w:r>
      <w:r w:rsidRPr="00903351">
        <w:rPr>
          <w:rFonts w:ascii="Times New Roman" w:hAnsi="Times New Roman" w:cs="Times New Roman"/>
          <w:i/>
          <w:lang w:val="en-US"/>
        </w:rPr>
        <w:t>Bioscience Journal</w:t>
      </w:r>
      <w:r w:rsidRPr="000D1986">
        <w:rPr>
          <w:rFonts w:ascii="Times New Roman" w:hAnsi="Times New Roman" w:cs="Times New Roman"/>
          <w:lang w:val="en-US"/>
        </w:rPr>
        <w:t>, v. 30</w:t>
      </w:r>
      <w:r w:rsidRPr="00366CEA">
        <w:rPr>
          <w:rFonts w:ascii="Times New Roman" w:hAnsi="Times New Roman" w:cs="Times New Roman"/>
          <w:lang w:val="en-US"/>
        </w:rPr>
        <w:t>, p.1231-1240, 2014.</w:t>
      </w:r>
    </w:p>
    <w:p w:rsidR="008E7145" w:rsidRDefault="004D76FE" w:rsidP="008E7145">
      <w:pPr>
        <w:tabs>
          <w:tab w:val="left" w:pos="426"/>
          <w:tab w:val="left" w:pos="851"/>
        </w:tabs>
        <w:spacing w:line="240" w:lineRule="auto"/>
        <w:contextualSpacing/>
        <w:rPr>
          <w:rFonts w:ascii="Times New Roman" w:hAnsi="Times New Roman" w:cs="Times New Roman"/>
        </w:rPr>
      </w:pPr>
      <w:r w:rsidRPr="00366CEA">
        <w:rPr>
          <w:rFonts w:ascii="Times New Roman" w:hAnsi="Times New Roman" w:cs="Times New Roman"/>
        </w:rPr>
        <w:t xml:space="preserve">FERREIRA, A.G. </w:t>
      </w:r>
      <w:r w:rsidRPr="00903351">
        <w:rPr>
          <w:rFonts w:ascii="Times New Roman" w:hAnsi="Times New Roman" w:cs="Times New Roman"/>
          <w:i/>
        </w:rPr>
        <w:t>Interferência</w:t>
      </w:r>
      <w:r w:rsidRPr="00366CEA">
        <w:rPr>
          <w:rFonts w:ascii="Times New Roman" w:hAnsi="Times New Roman" w:cs="Times New Roman"/>
        </w:rPr>
        <w:t xml:space="preserve">: competição e alelopatia. </w:t>
      </w:r>
      <w:r w:rsidRPr="00366CEA">
        <w:rPr>
          <w:rFonts w:ascii="Times New Roman" w:hAnsi="Times New Roman" w:cs="Times New Roman"/>
          <w:i/>
          <w:iCs/>
        </w:rPr>
        <w:t>In:</w:t>
      </w:r>
      <w:r w:rsidRPr="00366CEA">
        <w:rPr>
          <w:rFonts w:ascii="Times New Roman" w:hAnsi="Times New Roman" w:cs="Times New Roman"/>
        </w:rPr>
        <w:t xml:space="preserve"> Ferreira, A. G.; Borghetti, F. </w:t>
      </w:r>
      <w:r w:rsidRPr="00366CEA">
        <w:rPr>
          <w:rFonts w:ascii="Times New Roman" w:hAnsi="Times New Roman" w:cs="Times New Roman"/>
          <w:bCs/>
        </w:rPr>
        <w:t>Germinação:</w:t>
      </w:r>
      <w:r w:rsidRPr="00366CEA">
        <w:rPr>
          <w:rFonts w:ascii="Times New Roman" w:hAnsi="Times New Roman" w:cs="Times New Roman"/>
        </w:rPr>
        <w:t xml:space="preserve"> do básico ao aplicado. Porto Alegre: Artmed, cap. 16, 251-262 p., 2004.</w:t>
      </w:r>
    </w:p>
    <w:p w:rsidR="004D76FE" w:rsidRPr="008E7145" w:rsidRDefault="004D76FE" w:rsidP="008E7145">
      <w:pPr>
        <w:tabs>
          <w:tab w:val="left" w:pos="426"/>
          <w:tab w:val="left" w:pos="851"/>
        </w:tabs>
        <w:spacing w:line="240" w:lineRule="auto"/>
        <w:contextualSpacing/>
        <w:rPr>
          <w:rFonts w:ascii="Times New Roman" w:hAnsi="Times New Roman" w:cs="Times New Roman"/>
        </w:rPr>
      </w:pPr>
      <w:r w:rsidRPr="00366CEA">
        <w:rPr>
          <w:rFonts w:ascii="Times New Roman" w:hAnsi="Times New Roman"/>
        </w:rPr>
        <w:t xml:space="preserve">ISA- International Allelopathy Society. 1996. Disponível em: &lt; http://www.international-allelopathy-society.org/ &gt;. Acesso em: 14 jul de </w:t>
      </w:r>
      <w:r w:rsidR="008E7145">
        <w:rPr>
          <w:rFonts w:ascii="Times New Roman" w:hAnsi="Times New Roman"/>
        </w:rPr>
        <w:t>2014.</w:t>
      </w:r>
    </w:p>
    <w:p w:rsidR="004D76FE" w:rsidRPr="008E7145" w:rsidRDefault="004D76FE" w:rsidP="00224B99">
      <w:pPr>
        <w:pStyle w:val="NormalWeb"/>
        <w:spacing w:before="0" w:after="0" w:line="240" w:lineRule="auto"/>
        <w:contextualSpacing/>
        <w:rPr>
          <w:rFonts w:ascii="Times New Roman" w:hAnsi="Times New Roman"/>
          <w:szCs w:val="24"/>
        </w:rPr>
      </w:pPr>
      <w:r w:rsidRPr="00366CEA">
        <w:rPr>
          <w:rFonts w:ascii="Times New Roman" w:hAnsi="Times New Roman"/>
          <w:bCs/>
        </w:rPr>
        <w:t>LIMA, H.C.</w:t>
      </w:r>
      <w:r w:rsidRPr="00366CEA">
        <w:rPr>
          <w:rFonts w:ascii="Times New Roman" w:hAnsi="Times New Roman"/>
        </w:rPr>
        <w:t xml:space="preserve"> Leguminosas arbóreas da Mata Atlântica: uma análise da riqueza, padrões de distribuição geográfica e similaridades florísticas em remanescentes florestais do Estado do Rio de Janeiro. </w:t>
      </w:r>
      <w:r w:rsidR="00903351">
        <w:rPr>
          <w:rFonts w:ascii="Times New Roman" w:hAnsi="Times New Roman"/>
        </w:rPr>
        <w:t xml:space="preserve">2000. </w:t>
      </w:r>
      <w:r w:rsidRPr="00366CEA">
        <w:rPr>
          <w:rFonts w:ascii="Times New Roman" w:hAnsi="Times New Roman"/>
        </w:rPr>
        <w:t>Tese (Doutorado) - Universidade Federal do Rio de Janeiro, Rio de Janeiro, 151 p. 2000.</w:t>
      </w:r>
    </w:p>
    <w:p w:rsidR="004D76FE" w:rsidRPr="00366CEA" w:rsidRDefault="004D76FE" w:rsidP="00224B99">
      <w:pPr>
        <w:tabs>
          <w:tab w:val="left" w:pos="426"/>
          <w:tab w:val="left" w:pos="851"/>
        </w:tabs>
        <w:spacing w:line="240" w:lineRule="auto"/>
        <w:contextualSpacing/>
        <w:rPr>
          <w:rFonts w:ascii="Times New Roman" w:hAnsi="Times New Roman" w:cs="Times New Roman"/>
          <w:color w:val="000000"/>
        </w:rPr>
      </w:pPr>
      <w:r w:rsidRPr="00366CEA">
        <w:rPr>
          <w:rFonts w:ascii="Times New Roman" w:hAnsi="Times New Roman" w:cs="Times New Roman"/>
          <w:color w:val="000000"/>
        </w:rPr>
        <w:t xml:space="preserve">MARASCHIN-SILVA, F.; AQUILA, M.E.A. Potencial alelopático de espécies nativas na germinação e crescimento inicial de </w:t>
      </w:r>
      <w:r w:rsidRPr="00366CEA">
        <w:rPr>
          <w:rFonts w:ascii="Times New Roman" w:hAnsi="Times New Roman" w:cs="Times New Roman"/>
          <w:i/>
          <w:color w:val="000000"/>
        </w:rPr>
        <w:t>Lactuca sativa</w:t>
      </w:r>
      <w:r w:rsidRPr="00366CEA">
        <w:rPr>
          <w:rFonts w:ascii="Times New Roman" w:hAnsi="Times New Roman" w:cs="Times New Roman"/>
          <w:color w:val="000000"/>
        </w:rPr>
        <w:t xml:space="preserve"> L. (Asteraceae).</w:t>
      </w:r>
      <w:r w:rsidRPr="00366CEA">
        <w:rPr>
          <w:rStyle w:val="apple-converted-space"/>
          <w:rFonts w:ascii="Times New Roman" w:hAnsi="Times New Roman" w:cs="Times New Roman"/>
          <w:bCs/>
          <w:color w:val="000000"/>
        </w:rPr>
        <w:t> </w:t>
      </w:r>
      <w:r w:rsidRPr="003F5702">
        <w:rPr>
          <w:rFonts w:ascii="Times New Roman" w:hAnsi="Times New Roman" w:cs="Times New Roman"/>
          <w:bCs/>
          <w:i/>
          <w:color w:val="000000"/>
        </w:rPr>
        <w:t>Acta Botânica Brasílica</w:t>
      </w:r>
      <w:r w:rsidRPr="00366CEA">
        <w:rPr>
          <w:rFonts w:ascii="Times New Roman" w:hAnsi="Times New Roman" w:cs="Times New Roman"/>
          <w:bCs/>
          <w:color w:val="000000"/>
        </w:rPr>
        <w:t>, v.</w:t>
      </w:r>
      <w:r w:rsidRPr="00366CEA">
        <w:rPr>
          <w:rFonts w:ascii="Times New Roman" w:hAnsi="Times New Roman" w:cs="Times New Roman"/>
          <w:color w:val="000000"/>
        </w:rPr>
        <w:t xml:space="preserve"> 20, p.61-69, 2006.</w:t>
      </w:r>
    </w:p>
    <w:p w:rsidR="004D76FE" w:rsidRPr="00366CEA" w:rsidRDefault="004D76FE" w:rsidP="00886F4E">
      <w:pPr>
        <w:tabs>
          <w:tab w:val="left" w:pos="426"/>
          <w:tab w:val="left" w:pos="851"/>
        </w:tabs>
        <w:spacing w:line="240" w:lineRule="auto"/>
        <w:contextualSpacing/>
        <w:rPr>
          <w:rFonts w:ascii="Times New Roman" w:hAnsi="Times New Roman" w:cs="Times New Roman"/>
          <w:lang w:val="en-US"/>
        </w:rPr>
      </w:pPr>
      <w:r w:rsidRPr="00366CEA">
        <w:rPr>
          <w:rFonts w:ascii="Times New Roman" w:hAnsi="Times New Roman" w:cs="Times New Roman"/>
        </w:rPr>
        <w:t xml:space="preserve">MARCO, A.C. et al. </w:t>
      </w:r>
      <w:r w:rsidRPr="00366CEA">
        <w:rPr>
          <w:rFonts w:ascii="Times New Roman" w:hAnsi="Times New Roman" w:cs="Times New Roman"/>
          <w:lang w:val="en-US"/>
        </w:rPr>
        <w:t xml:space="preserve">Chemical composition and allelopathyc activity of essential oil of </w:t>
      </w:r>
      <w:r w:rsidRPr="00366CEA">
        <w:rPr>
          <w:rFonts w:ascii="Times New Roman" w:hAnsi="Times New Roman" w:cs="Times New Roman"/>
          <w:i/>
          <w:lang w:val="en-US"/>
        </w:rPr>
        <w:t>Lippia sidoides</w:t>
      </w:r>
      <w:r w:rsidRPr="00366CEA">
        <w:rPr>
          <w:rFonts w:ascii="Times New Roman" w:hAnsi="Times New Roman" w:cs="Times New Roman"/>
          <w:lang w:val="en-US"/>
        </w:rPr>
        <w:t xml:space="preserve"> Cham. </w:t>
      </w:r>
      <w:r w:rsidRPr="003F5702">
        <w:rPr>
          <w:rFonts w:ascii="Times New Roman" w:hAnsi="Times New Roman" w:cs="Times New Roman"/>
          <w:i/>
          <w:iCs/>
          <w:lang w:val="en-US"/>
        </w:rPr>
        <w:t>Chilean journal of agricultural research</w:t>
      </w:r>
      <w:r w:rsidRPr="00366CEA">
        <w:rPr>
          <w:rFonts w:ascii="Times New Roman" w:hAnsi="Times New Roman" w:cs="Times New Roman"/>
          <w:b/>
          <w:iCs/>
          <w:lang w:val="en-US"/>
        </w:rPr>
        <w:t xml:space="preserve">, </w:t>
      </w:r>
      <w:r w:rsidRPr="00366CEA">
        <w:rPr>
          <w:rFonts w:ascii="Times New Roman" w:hAnsi="Times New Roman" w:cs="Times New Roman"/>
          <w:iCs/>
          <w:lang w:val="en-US"/>
        </w:rPr>
        <w:t>v. 72</w:t>
      </w:r>
      <w:r w:rsidRPr="00366CEA">
        <w:rPr>
          <w:rFonts w:ascii="Times New Roman" w:hAnsi="Times New Roman" w:cs="Times New Roman"/>
          <w:lang w:val="en-US"/>
        </w:rPr>
        <w:t>, p. 157-160, 2012.</w:t>
      </w:r>
    </w:p>
    <w:p w:rsidR="004D76FE" w:rsidRPr="008E7145" w:rsidRDefault="004D76FE" w:rsidP="00886F4E">
      <w:pPr>
        <w:tabs>
          <w:tab w:val="left" w:pos="426"/>
          <w:tab w:val="left" w:pos="851"/>
        </w:tabs>
        <w:spacing w:line="240" w:lineRule="auto"/>
        <w:contextualSpacing/>
        <w:rPr>
          <w:rFonts w:ascii="Times New Roman" w:eastAsia="Times New Roman" w:hAnsi="Times New Roman" w:cs="Times New Roman"/>
          <w:noProof/>
          <w:lang w:eastAsia="pt-BR"/>
        </w:rPr>
      </w:pPr>
      <w:r w:rsidRPr="00306E41">
        <w:rPr>
          <w:rFonts w:ascii="Times New Roman" w:eastAsia="Times New Roman" w:hAnsi="Times New Roman" w:cs="Times New Roman"/>
          <w:noProof/>
          <w:lang w:val="en-US" w:eastAsia="pt-BR"/>
        </w:rPr>
        <w:t xml:space="preserve">MATSUMOTO, R.S. et al. </w:t>
      </w:r>
      <w:r w:rsidRPr="00366CEA">
        <w:rPr>
          <w:rFonts w:ascii="Times New Roman" w:eastAsia="Times New Roman" w:hAnsi="Times New Roman" w:cs="Times New Roman"/>
          <w:noProof/>
          <w:lang w:eastAsia="pt-BR"/>
        </w:rPr>
        <w:t xml:space="preserve">Potencial alelopático do extrato foliar de </w:t>
      </w:r>
      <w:r w:rsidRPr="00366CEA">
        <w:rPr>
          <w:rFonts w:ascii="Times New Roman" w:eastAsia="Times New Roman" w:hAnsi="Times New Roman" w:cs="Times New Roman"/>
          <w:i/>
          <w:noProof/>
          <w:lang w:eastAsia="pt-BR"/>
        </w:rPr>
        <w:t>Annona glabra</w:t>
      </w:r>
      <w:r w:rsidRPr="00366CEA">
        <w:rPr>
          <w:rFonts w:ascii="Times New Roman" w:eastAsia="Times New Roman" w:hAnsi="Times New Roman" w:cs="Times New Roman"/>
          <w:noProof/>
          <w:lang w:eastAsia="pt-BR"/>
        </w:rPr>
        <w:t xml:space="preserve"> L. (Annonaceae). </w:t>
      </w:r>
      <w:r w:rsidRPr="003F5702">
        <w:rPr>
          <w:rFonts w:ascii="Times New Roman" w:eastAsia="Times New Roman" w:hAnsi="Times New Roman" w:cs="Times New Roman"/>
          <w:i/>
          <w:iCs/>
          <w:noProof/>
          <w:lang w:eastAsia="pt-BR"/>
        </w:rPr>
        <w:t>Acta Botânica Brasílica</w:t>
      </w:r>
      <w:r w:rsidRPr="00366CEA">
        <w:rPr>
          <w:rFonts w:ascii="Times New Roman" w:eastAsia="Times New Roman" w:hAnsi="Times New Roman" w:cs="Times New Roman"/>
          <w:b/>
          <w:iCs/>
          <w:noProof/>
          <w:lang w:eastAsia="pt-BR"/>
        </w:rPr>
        <w:t xml:space="preserve">, </w:t>
      </w:r>
      <w:r w:rsidRPr="00366CEA">
        <w:rPr>
          <w:rFonts w:ascii="Times New Roman" w:eastAsia="Times New Roman" w:hAnsi="Times New Roman" w:cs="Times New Roman"/>
          <w:iCs/>
          <w:noProof/>
          <w:lang w:eastAsia="pt-BR"/>
        </w:rPr>
        <w:t>v. 24</w:t>
      </w:r>
      <w:r w:rsidRPr="00366CEA">
        <w:rPr>
          <w:rFonts w:ascii="Times New Roman" w:eastAsia="Times New Roman" w:hAnsi="Times New Roman" w:cs="Times New Roman"/>
          <w:noProof/>
          <w:lang w:eastAsia="pt-BR"/>
        </w:rPr>
        <w:t xml:space="preserve">, p. 631-635, </w:t>
      </w:r>
      <w:r w:rsidRPr="002D5560">
        <w:rPr>
          <w:rFonts w:ascii="Times New Roman" w:eastAsia="Times New Roman" w:hAnsi="Times New Roman" w:cs="Times New Roman"/>
          <w:noProof/>
          <w:lang w:eastAsia="pt-BR"/>
        </w:rPr>
        <w:t>2010.</w:t>
      </w:r>
    </w:p>
    <w:p w:rsidR="004D76FE" w:rsidRPr="00366CEA" w:rsidRDefault="004D76FE" w:rsidP="00886F4E">
      <w:pPr>
        <w:tabs>
          <w:tab w:val="left" w:pos="426"/>
          <w:tab w:val="left" w:pos="851"/>
        </w:tabs>
        <w:spacing w:line="240" w:lineRule="auto"/>
        <w:contextualSpacing/>
        <w:rPr>
          <w:rFonts w:ascii="Times New Roman" w:hAnsi="Times New Roman" w:cs="Times New Roman"/>
        </w:rPr>
      </w:pPr>
      <w:r w:rsidRPr="00306E41">
        <w:rPr>
          <w:rFonts w:ascii="Times New Roman" w:hAnsi="Times New Roman" w:cs="Times New Roman"/>
        </w:rPr>
        <w:t xml:space="preserve">NOLDIN, V.F. et al. </w:t>
      </w:r>
      <w:r w:rsidRPr="00366CEA">
        <w:rPr>
          <w:rFonts w:ascii="Times New Roman" w:hAnsi="Times New Roman" w:cs="Times New Roman"/>
        </w:rPr>
        <w:t xml:space="preserve">Composição química e atividades biológicas das folhas de </w:t>
      </w:r>
      <w:r w:rsidRPr="00366CEA">
        <w:rPr>
          <w:rFonts w:ascii="Times New Roman" w:hAnsi="Times New Roman" w:cs="Times New Roman"/>
          <w:i/>
          <w:iCs/>
        </w:rPr>
        <w:t>Cynara scolymus</w:t>
      </w:r>
      <w:r w:rsidRPr="00366CEA">
        <w:rPr>
          <w:rFonts w:ascii="Times New Roman" w:hAnsi="Times New Roman" w:cs="Times New Roman"/>
        </w:rPr>
        <w:t xml:space="preserve"> L. (Alcachofra) cultivada no Brasil.</w:t>
      </w:r>
      <w:r w:rsidRPr="003F5702">
        <w:rPr>
          <w:rFonts w:ascii="Times New Roman" w:hAnsi="Times New Roman" w:cs="Times New Roman"/>
          <w:bCs/>
          <w:i/>
        </w:rPr>
        <w:t>Química Nova</w:t>
      </w:r>
      <w:r w:rsidRPr="00366CEA">
        <w:rPr>
          <w:rFonts w:ascii="Times New Roman" w:hAnsi="Times New Roman" w:cs="Times New Roman"/>
          <w:bCs/>
        </w:rPr>
        <w:t>, v.</w:t>
      </w:r>
      <w:r w:rsidRPr="00366CEA">
        <w:rPr>
          <w:rFonts w:ascii="Times New Roman" w:hAnsi="Times New Roman" w:cs="Times New Roman"/>
        </w:rPr>
        <w:t xml:space="preserve"> 26, p. 331-334, 2003.</w:t>
      </w:r>
    </w:p>
    <w:p w:rsidR="004D76FE" w:rsidRPr="00224B99" w:rsidRDefault="004D76FE" w:rsidP="00886F4E">
      <w:pPr>
        <w:tabs>
          <w:tab w:val="left" w:pos="426"/>
          <w:tab w:val="left" w:pos="851"/>
        </w:tabs>
        <w:spacing w:line="240" w:lineRule="auto"/>
        <w:contextualSpacing/>
        <w:rPr>
          <w:rFonts w:ascii="Times New Roman" w:eastAsia="Times New Roman" w:hAnsi="Times New Roman" w:cs="Times New Roman"/>
          <w:noProof/>
          <w:lang w:eastAsia="pt-BR"/>
        </w:rPr>
      </w:pPr>
      <w:r w:rsidRPr="00366CEA">
        <w:rPr>
          <w:rFonts w:ascii="Times New Roman" w:eastAsia="Times New Roman" w:hAnsi="Times New Roman" w:cs="Times New Roman"/>
          <w:noProof/>
          <w:lang w:eastAsia="pt-BR"/>
        </w:rPr>
        <w:t xml:space="preserve">PERIOTTO, F.; PEREZ, S.C.J.G.A.; LIMA, M.I.S. Efeito alelopático de </w:t>
      </w:r>
      <w:r w:rsidRPr="00366CEA">
        <w:rPr>
          <w:rFonts w:ascii="Times New Roman" w:eastAsia="Times New Roman" w:hAnsi="Times New Roman" w:cs="Times New Roman"/>
          <w:i/>
          <w:noProof/>
          <w:lang w:eastAsia="pt-BR"/>
        </w:rPr>
        <w:t>Andira humilis</w:t>
      </w:r>
      <w:r w:rsidRPr="00366CEA">
        <w:rPr>
          <w:rFonts w:ascii="Times New Roman" w:eastAsia="Times New Roman" w:hAnsi="Times New Roman" w:cs="Times New Roman"/>
          <w:noProof/>
          <w:lang w:eastAsia="pt-BR"/>
        </w:rPr>
        <w:t xml:space="preserve"> Mart. ex Benth na germinação e no crescimento de </w:t>
      </w:r>
      <w:r w:rsidRPr="00366CEA">
        <w:rPr>
          <w:rFonts w:ascii="Times New Roman" w:eastAsia="Times New Roman" w:hAnsi="Times New Roman" w:cs="Times New Roman"/>
          <w:i/>
          <w:noProof/>
          <w:lang w:eastAsia="pt-BR"/>
        </w:rPr>
        <w:t xml:space="preserve">Lactuca sativa </w:t>
      </w:r>
      <w:r w:rsidRPr="00366CEA">
        <w:rPr>
          <w:rFonts w:ascii="Times New Roman" w:eastAsia="Times New Roman" w:hAnsi="Times New Roman" w:cs="Times New Roman"/>
          <w:noProof/>
          <w:lang w:eastAsia="pt-BR"/>
        </w:rPr>
        <w:t xml:space="preserve">L. e </w:t>
      </w:r>
      <w:r w:rsidRPr="00366CEA">
        <w:rPr>
          <w:rFonts w:ascii="Times New Roman" w:eastAsia="Times New Roman" w:hAnsi="Times New Roman" w:cs="Times New Roman"/>
          <w:i/>
          <w:noProof/>
          <w:lang w:eastAsia="pt-BR"/>
        </w:rPr>
        <w:t>Raphanus sativus</w:t>
      </w:r>
      <w:r w:rsidRPr="00366CEA">
        <w:rPr>
          <w:rFonts w:ascii="Times New Roman" w:eastAsia="Times New Roman" w:hAnsi="Times New Roman" w:cs="Times New Roman"/>
          <w:noProof/>
          <w:lang w:eastAsia="pt-BR"/>
        </w:rPr>
        <w:t xml:space="preserve"> L. </w:t>
      </w:r>
      <w:r w:rsidRPr="003F5702">
        <w:rPr>
          <w:rFonts w:ascii="Times New Roman" w:eastAsia="Times New Roman" w:hAnsi="Times New Roman" w:cs="Times New Roman"/>
          <w:i/>
          <w:iCs/>
          <w:noProof/>
          <w:lang w:eastAsia="pt-BR"/>
        </w:rPr>
        <w:t>Acta Botanica Brasilica</w:t>
      </w:r>
      <w:r w:rsidRPr="00366CEA">
        <w:rPr>
          <w:rFonts w:ascii="Times New Roman" w:eastAsia="Times New Roman" w:hAnsi="Times New Roman" w:cs="Times New Roman"/>
          <w:noProof/>
          <w:lang w:eastAsia="pt-BR"/>
        </w:rPr>
        <w:t xml:space="preserve">, v. </w:t>
      </w:r>
      <w:r w:rsidRPr="00366CEA">
        <w:rPr>
          <w:rFonts w:ascii="Times New Roman" w:eastAsia="Times New Roman" w:hAnsi="Times New Roman" w:cs="Times New Roman"/>
          <w:iCs/>
          <w:noProof/>
          <w:lang w:eastAsia="pt-BR"/>
        </w:rPr>
        <w:t>18</w:t>
      </w:r>
      <w:r>
        <w:rPr>
          <w:rFonts w:ascii="Times New Roman" w:eastAsia="Times New Roman" w:hAnsi="Times New Roman" w:cs="Times New Roman"/>
          <w:noProof/>
          <w:lang w:eastAsia="pt-BR"/>
        </w:rPr>
        <w:t>,p.</w:t>
      </w:r>
      <w:r w:rsidRPr="00366CEA">
        <w:rPr>
          <w:rFonts w:ascii="Times New Roman" w:eastAsia="Times New Roman" w:hAnsi="Times New Roman" w:cs="Times New Roman"/>
          <w:noProof/>
          <w:lang w:eastAsia="pt-BR"/>
        </w:rPr>
        <w:t xml:space="preserve"> 425-430, 2004.</w:t>
      </w:r>
    </w:p>
    <w:p w:rsidR="004D76FE" w:rsidRPr="00366CEA" w:rsidRDefault="004D76FE" w:rsidP="00886F4E">
      <w:pPr>
        <w:autoSpaceDE w:val="0"/>
        <w:autoSpaceDN w:val="0"/>
        <w:adjustRightInd w:val="0"/>
        <w:spacing w:line="240" w:lineRule="auto"/>
        <w:contextualSpacing/>
        <w:rPr>
          <w:rFonts w:ascii="Times New Roman" w:hAnsi="Times New Roman" w:cs="Times New Roman"/>
        </w:rPr>
      </w:pPr>
      <w:r w:rsidRPr="00366CEA">
        <w:rPr>
          <w:rFonts w:ascii="Times New Roman" w:hAnsi="Times New Roman" w:cs="Times New Roman"/>
          <w:color w:val="000000"/>
          <w:lang w:val="en-US"/>
        </w:rPr>
        <w:t xml:space="preserve">REIGOSA, M., et al. </w:t>
      </w:r>
      <w:r w:rsidRPr="00366CEA">
        <w:rPr>
          <w:rFonts w:ascii="Times New Roman" w:hAnsi="Times New Roman" w:cs="Times New Roman"/>
          <w:lang w:val="en-US"/>
        </w:rPr>
        <w:t xml:space="preserve">Allelopahic research in Brazil. </w:t>
      </w:r>
      <w:r w:rsidRPr="003F5702">
        <w:rPr>
          <w:rFonts w:ascii="Times New Roman" w:hAnsi="Times New Roman" w:cs="Times New Roman"/>
          <w:i/>
        </w:rPr>
        <w:t>Acta Botanica Brasilica</w:t>
      </w:r>
      <w:r>
        <w:rPr>
          <w:rFonts w:ascii="Times New Roman" w:hAnsi="Times New Roman" w:cs="Times New Roman"/>
        </w:rPr>
        <w:t>, v.27</w:t>
      </w:r>
      <w:r w:rsidRPr="00366CEA">
        <w:rPr>
          <w:rFonts w:ascii="Times New Roman" w:hAnsi="Times New Roman" w:cs="Times New Roman"/>
        </w:rPr>
        <w:t>, p.629-646, 2013.</w:t>
      </w:r>
    </w:p>
    <w:p w:rsidR="004D76FE" w:rsidRPr="00366CEA" w:rsidRDefault="004D76FE" w:rsidP="00886F4E">
      <w:pPr>
        <w:tabs>
          <w:tab w:val="left" w:pos="426"/>
          <w:tab w:val="left" w:pos="851"/>
          <w:tab w:val="left" w:pos="6915"/>
        </w:tabs>
        <w:spacing w:line="240" w:lineRule="auto"/>
        <w:contextualSpacing/>
        <w:rPr>
          <w:rFonts w:ascii="Times New Roman" w:hAnsi="Times New Roman" w:cs="Times New Roman"/>
          <w:color w:val="000000"/>
          <w:shd w:val="clear" w:color="auto" w:fill="FFFFFF"/>
          <w:lang w:val="en-US"/>
        </w:rPr>
      </w:pPr>
      <w:r w:rsidRPr="00366CEA">
        <w:rPr>
          <w:rFonts w:ascii="Times New Roman" w:hAnsi="Times New Roman" w:cs="Times New Roman"/>
          <w:color w:val="000000"/>
          <w:shd w:val="clear" w:color="auto" w:fill="FFFFFF"/>
          <w:lang w:val="en-US"/>
        </w:rPr>
        <w:t>RICE, E.L.</w:t>
      </w:r>
      <w:r w:rsidRPr="00366CEA">
        <w:rPr>
          <w:rStyle w:val="apple-converted-space"/>
          <w:rFonts w:ascii="Times New Roman" w:hAnsi="Times New Roman" w:cs="Times New Roman"/>
          <w:color w:val="000000"/>
          <w:shd w:val="clear" w:color="auto" w:fill="FFFFFF"/>
          <w:lang w:val="en-US"/>
        </w:rPr>
        <w:t> </w:t>
      </w:r>
      <w:r w:rsidRPr="003F5702">
        <w:rPr>
          <w:rFonts w:ascii="Times New Roman" w:hAnsi="Times New Roman" w:cs="Times New Roman"/>
          <w:bCs/>
          <w:i/>
          <w:color w:val="000000"/>
          <w:shd w:val="clear" w:color="auto" w:fill="FFFFFF"/>
          <w:lang w:val="en-US"/>
        </w:rPr>
        <w:t>Allelopathy</w:t>
      </w:r>
      <w:r w:rsidRPr="00366CEA">
        <w:rPr>
          <w:rFonts w:ascii="Times New Roman" w:hAnsi="Times New Roman" w:cs="Times New Roman"/>
          <w:color w:val="000000"/>
          <w:shd w:val="clear" w:color="auto" w:fill="FFFFFF"/>
          <w:lang w:val="en-US"/>
        </w:rPr>
        <w:t>. 2ª ed. New York, Academic Press, 1984.</w:t>
      </w:r>
      <w:r w:rsidRPr="00366CEA">
        <w:rPr>
          <w:rFonts w:ascii="Times New Roman" w:hAnsi="Times New Roman" w:cs="Times New Roman"/>
          <w:color w:val="000000"/>
          <w:shd w:val="clear" w:color="auto" w:fill="FFFFFF"/>
          <w:lang w:val="en-US"/>
        </w:rPr>
        <w:tab/>
      </w:r>
    </w:p>
    <w:p w:rsidR="003F5702" w:rsidRPr="00366CEA" w:rsidRDefault="004D76FE" w:rsidP="00886F4E">
      <w:pPr>
        <w:tabs>
          <w:tab w:val="left" w:pos="426"/>
          <w:tab w:val="left" w:pos="851"/>
        </w:tabs>
        <w:spacing w:line="240" w:lineRule="auto"/>
        <w:contextualSpacing/>
        <w:rPr>
          <w:rFonts w:ascii="Times New Roman" w:hAnsi="Times New Roman" w:cs="Times New Roman"/>
          <w:lang w:val="en-US"/>
        </w:rPr>
      </w:pPr>
      <w:r w:rsidRPr="00366CEA">
        <w:rPr>
          <w:rFonts w:ascii="Times New Roman" w:hAnsi="Times New Roman" w:cs="Times New Roman"/>
          <w:lang w:val="en-US"/>
        </w:rPr>
        <w:t>RIZVI, S.J.H., RIZVI, V. E</w:t>
      </w:r>
      <w:r w:rsidR="003843FB">
        <w:rPr>
          <w:rFonts w:ascii="Times New Roman" w:hAnsi="Times New Roman" w:cs="Times New Roman"/>
          <w:lang w:val="en-US"/>
        </w:rPr>
        <w:t>xploitation of allelochemicals i</w:t>
      </w:r>
      <w:r w:rsidRPr="00366CEA">
        <w:rPr>
          <w:rFonts w:ascii="Times New Roman" w:hAnsi="Times New Roman" w:cs="Times New Roman"/>
          <w:lang w:val="en-US"/>
        </w:rPr>
        <w:t xml:space="preserve">n amproving crop productivity. In: RIZVI, S. J. H.; RIZVI, V. (Ed.). </w:t>
      </w:r>
      <w:r w:rsidRPr="003843FB">
        <w:rPr>
          <w:rFonts w:ascii="Times New Roman" w:hAnsi="Times New Roman" w:cs="Times New Roman"/>
          <w:bCs/>
          <w:i/>
          <w:lang w:val="en-US"/>
        </w:rPr>
        <w:t>Allelopathy:</w:t>
      </w:r>
      <w:r w:rsidRPr="003843FB">
        <w:rPr>
          <w:rFonts w:ascii="Times New Roman" w:hAnsi="Times New Roman" w:cs="Times New Roman"/>
          <w:i/>
          <w:lang w:val="en-US"/>
        </w:rPr>
        <w:t xml:space="preserve"> basic and applied aspects</w:t>
      </w:r>
      <w:r w:rsidRPr="00366CEA">
        <w:rPr>
          <w:rFonts w:ascii="Times New Roman" w:hAnsi="Times New Roman" w:cs="Times New Roman"/>
          <w:lang w:val="en-US"/>
        </w:rPr>
        <w:t>. London: Chapman and Hall, p. 443-472, 1992.</w:t>
      </w:r>
    </w:p>
    <w:p w:rsidR="004D76FE" w:rsidRPr="00886F4E" w:rsidRDefault="004D76FE" w:rsidP="00886F4E">
      <w:pPr>
        <w:tabs>
          <w:tab w:val="left" w:pos="426"/>
          <w:tab w:val="left" w:pos="851"/>
        </w:tabs>
        <w:spacing w:line="240" w:lineRule="auto"/>
        <w:contextualSpacing/>
        <w:rPr>
          <w:rStyle w:val="CitaoHTML"/>
          <w:rFonts w:ascii="Times New Roman" w:hAnsi="Times New Roman" w:cs="Times New Roman"/>
          <w:i w:val="0"/>
        </w:rPr>
      </w:pPr>
      <w:r w:rsidRPr="00886F4E">
        <w:rPr>
          <w:rStyle w:val="CitaoHTML"/>
          <w:rFonts w:ascii="Times New Roman" w:hAnsi="Times New Roman" w:cs="Times New Roman"/>
          <w:i w:val="0"/>
          <w:lang w:val="en-US"/>
        </w:rPr>
        <w:t xml:space="preserve">SILVA, E.R., OVERBECK, G.E.; SOARES, G.L.G. Phytotoxicity of volatiles from fresh and dry leaves of two Asteraceae shrubs: evaluation of seasonal effects. </w:t>
      </w:r>
      <w:r w:rsidRPr="00886F4E">
        <w:rPr>
          <w:rStyle w:val="CitaoHTML"/>
          <w:rFonts w:ascii="Times New Roman" w:hAnsi="Times New Roman" w:cs="Times New Roman"/>
        </w:rPr>
        <w:t>South Africano of Botany</w:t>
      </w:r>
      <w:r w:rsidRPr="00886F4E">
        <w:rPr>
          <w:rStyle w:val="CitaoHTML"/>
          <w:rFonts w:ascii="Times New Roman" w:hAnsi="Times New Roman" w:cs="Times New Roman"/>
          <w:i w:val="0"/>
        </w:rPr>
        <w:t>, v. 93, p. 14-18,</w:t>
      </w:r>
      <w:r w:rsidRPr="00886F4E">
        <w:rPr>
          <w:rStyle w:val="CitaoHTML"/>
          <w:rFonts w:ascii="Times New Roman" w:hAnsi="Times New Roman" w:cs="Times New Roman"/>
          <w:i w:val="0"/>
          <w:lang w:val="en-US"/>
        </w:rPr>
        <w:t xml:space="preserve"> 2014.</w:t>
      </w:r>
    </w:p>
    <w:p w:rsidR="004D76FE" w:rsidRPr="00366CEA" w:rsidRDefault="004D76FE" w:rsidP="000D141E">
      <w:pPr>
        <w:spacing w:line="276" w:lineRule="auto"/>
        <w:contextualSpacing/>
        <w:rPr>
          <w:rFonts w:ascii="Times New Roman" w:hAnsi="Times New Roman" w:cs="Times New Roman"/>
        </w:rPr>
      </w:pPr>
    </w:p>
    <w:p w:rsidR="008748A5" w:rsidRDefault="008748A5" w:rsidP="000D141E">
      <w:pPr>
        <w:spacing w:line="276" w:lineRule="auto"/>
      </w:pPr>
    </w:p>
    <w:sectPr w:rsidR="008748A5" w:rsidSect="008748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21F3C"/>
    <w:multiLevelType w:val="hybridMultilevel"/>
    <w:tmpl w:val="E4AC1CB2"/>
    <w:lvl w:ilvl="0" w:tplc="19E4C87A">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FE"/>
    <w:rsid w:val="00040176"/>
    <w:rsid w:val="00080A0B"/>
    <w:rsid w:val="000D141E"/>
    <w:rsid w:val="00162831"/>
    <w:rsid w:val="001E7E27"/>
    <w:rsid w:val="0020150F"/>
    <w:rsid w:val="00212A16"/>
    <w:rsid w:val="00224B99"/>
    <w:rsid w:val="002D3152"/>
    <w:rsid w:val="00306E41"/>
    <w:rsid w:val="00307A78"/>
    <w:rsid w:val="003843FB"/>
    <w:rsid w:val="003F5702"/>
    <w:rsid w:val="003F6084"/>
    <w:rsid w:val="00425E0C"/>
    <w:rsid w:val="00442476"/>
    <w:rsid w:val="00476662"/>
    <w:rsid w:val="004D76FE"/>
    <w:rsid w:val="00525EA6"/>
    <w:rsid w:val="005A7126"/>
    <w:rsid w:val="006B0F31"/>
    <w:rsid w:val="006B3D34"/>
    <w:rsid w:val="007504F9"/>
    <w:rsid w:val="0078482F"/>
    <w:rsid w:val="007B2AE9"/>
    <w:rsid w:val="007D2C30"/>
    <w:rsid w:val="00801239"/>
    <w:rsid w:val="008748A5"/>
    <w:rsid w:val="00886F4E"/>
    <w:rsid w:val="00894878"/>
    <w:rsid w:val="008B67B1"/>
    <w:rsid w:val="008E7145"/>
    <w:rsid w:val="00903351"/>
    <w:rsid w:val="009B2C84"/>
    <w:rsid w:val="00A14CF1"/>
    <w:rsid w:val="00B270EB"/>
    <w:rsid w:val="00B7662E"/>
    <w:rsid w:val="00BD7B60"/>
    <w:rsid w:val="00C342C4"/>
    <w:rsid w:val="00C84D81"/>
    <w:rsid w:val="00DB017A"/>
    <w:rsid w:val="00DE4057"/>
    <w:rsid w:val="00E532EB"/>
    <w:rsid w:val="00E74852"/>
    <w:rsid w:val="00E96B05"/>
    <w:rsid w:val="00F100F8"/>
    <w:rsid w:val="00F258F5"/>
    <w:rsid w:val="00F42CCC"/>
    <w:rsid w:val="00F81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9D0CE-9650-4216-9FF2-91032908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FE"/>
    <w:pPr>
      <w:spacing w:after="0" w:line="360" w:lineRule="auto"/>
      <w:jc w:val="both"/>
    </w:pPr>
    <w:rPr>
      <w:rFonts w:ascii="Arial" w:hAnsi="Arial"/>
      <w:sz w:val="24"/>
      <w:szCs w:val="24"/>
    </w:rPr>
  </w:style>
  <w:style w:type="paragraph" w:styleId="Ttulo2">
    <w:name w:val="heading 2"/>
    <w:basedOn w:val="Normal"/>
    <w:next w:val="Normal"/>
    <w:link w:val="Ttulo2Char"/>
    <w:uiPriority w:val="9"/>
    <w:unhideWhenUsed/>
    <w:qFormat/>
    <w:rsid w:val="004D76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D76FE"/>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4D76FE"/>
    <w:pPr>
      <w:ind w:left="720"/>
      <w:contextualSpacing/>
    </w:pPr>
  </w:style>
  <w:style w:type="character" w:customStyle="1" w:styleId="apple-converted-space">
    <w:name w:val="apple-converted-space"/>
    <w:basedOn w:val="Fontepargpadro"/>
    <w:rsid w:val="004D76FE"/>
  </w:style>
  <w:style w:type="paragraph" w:styleId="Legenda">
    <w:name w:val="caption"/>
    <w:basedOn w:val="Normal"/>
    <w:next w:val="Normal"/>
    <w:uiPriority w:val="35"/>
    <w:unhideWhenUsed/>
    <w:qFormat/>
    <w:rsid w:val="004D76FE"/>
    <w:pPr>
      <w:spacing w:after="200" w:line="240" w:lineRule="auto"/>
    </w:pPr>
    <w:rPr>
      <w:b/>
      <w:bCs/>
      <w:color w:val="4F81BD" w:themeColor="accent1"/>
      <w:sz w:val="18"/>
      <w:szCs w:val="18"/>
    </w:rPr>
  </w:style>
  <w:style w:type="paragraph" w:styleId="NormalWeb">
    <w:name w:val="Normal (Web)"/>
    <w:basedOn w:val="Normal"/>
    <w:uiPriority w:val="99"/>
    <w:rsid w:val="004D76FE"/>
    <w:pPr>
      <w:spacing w:before="280" w:after="280"/>
    </w:pPr>
    <w:rPr>
      <w:rFonts w:eastAsia="Times New Roman" w:cs="Times New Roman"/>
      <w:szCs w:val="20"/>
    </w:rPr>
  </w:style>
  <w:style w:type="character" w:customStyle="1" w:styleId="notranslate">
    <w:name w:val="notranslate"/>
    <w:basedOn w:val="Fontepargpadro"/>
    <w:rsid w:val="004D76FE"/>
  </w:style>
  <w:style w:type="character" w:styleId="CitaoHTML">
    <w:name w:val="HTML Cite"/>
    <w:basedOn w:val="Fontepargpadro"/>
    <w:uiPriority w:val="99"/>
    <w:semiHidden/>
    <w:unhideWhenUsed/>
    <w:rsid w:val="004D76FE"/>
    <w:rPr>
      <w:i/>
      <w:iCs/>
    </w:rPr>
  </w:style>
  <w:style w:type="paragraph" w:styleId="Textodebalo">
    <w:name w:val="Balloon Text"/>
    <w:basedOn w:val="Normal"/>
    <w:link w:val="TextodebaloChar"/>
    <w:uiPriority w:val="99"/>
    <w:semiHidden/>
    <w:unhideWhenUsed/>
    <w:rsid w:val="004D76F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76FE"/>
    <w:rPr>
      <w:rFonts w:ascii="Tahoma" w:hAnsi="Tahoma" w:cs="Tahoma"/>
      <w:sz w:val="16"/>
      <w:szCs w:val="16"/>
    </w:rPr>
  </w:style>
  <w:style w:type="character" w:styleId="Refdecomentrio">
    <w:name w:val="annotation reference"/>
    <w:basedOn w:val="Fontepargpadro"/>
    <w:uiPriority w:val="99"/>
    <w:semiHidden/>
    <w:unhideWhenUsed/>
    <w:rsid w:val="00525EA6"/>
    <w:rPr>
      <w:sz w:val="16"/>
      <w:szCs w:val="16"/>
    </w:rPr>
  </w:style>
  <w:style w:type="paragraph" w:styleId="Textodecomentrio">
    <w:name w:val="annotation text"/>
    <w:basedOn w:val="Normal"/>
    <w:link w:val="TextodecomentrioChar"/>
    <w:uiPriority w:val="99"/>
    <w:semiHidden/>
    <w:unhideWhenUsed/>
    <w:rsid w:val="00525E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5EA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525EA6"/>
    <w:rPr>
      <w:b/>
      <w:bCs/>
    </w:rPr>
  </w:style>
  <w:style w:type="character" w:customStyle="1" w:styleId="AssuntodocomentrioChar">
    <w:name w:val="Assunto do comentário Char"/>
    <w:basedOn w:val="TextodecomentrioChar"/>
    <w:link w:val="Assuntodocomentrio"/>
    <w:uiPriority w:val="99"/>
    <w:semiHidden/>
    <w:rsid w:val="00525EA6"/>
    <w:rPr>
      <w:rFonts w:ascii="Arial" w:hAnsi="Arial"/>
      <w:b/>
      <w:bCs/>
      <w:sz w:val="20"/>
      <w:szCs w:val="20"/>
    </w:rPr>
  </w:style>
  <w:style w:type="character" w:styleId="Hyperlink">
    <w:name w:val="Hyperlink"/>
    <w:basedOn w:val="Fontepargpadro"/>
    <w:uiPriority w:val="99"/>
    <w:unhideWhenUsed/>
    <w:rsid w:val="007D2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mayarandrade@hotmail.com"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ulyne.dias@hotmail.com" TargetMode="External"/><Relationship Id="rId11" Type="http://schemas.openxmlformats.org/officeDocument/2006/relationships/chart" Target="charts/chart4.xml"/><Relationship Id="rId5" Type="http://schemas.openxmlformats.org/officeDocument/2006/relationships/hyperlink" Target="mailto:edilma.ev@hotmail.com" TargetMode="Externa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enato\Desktop\Alelopatia%20p%20montar%20tabela\TABELA%20CERTA%2010.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enato\Desktop\alelopati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enato\Desktop\alelopati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enato\Desktop\alelopati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enato\AppData\Roaming\Microsoft\Excel\TABELA%20CERTA%2010%20(version%201).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Renato\Desktop\Alelopatia%20p%20montar%20tabela\TABELA%20CERTA%2010.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73198477308979"/>
          <c:y val="3.6791779119482879E-2"/>
          <c:w val="0.81869500329249489"/>
          <c:h val="0.69098146429649832"/>
        </c:manualLayout>
      </c:layout>
      <c:barChart>
        <c:barDir val="col"/>
        <c:grouping val="clustered"/>
        <c:varyColors val="0"/>
        <c:ser>
          <c:idx val="0"/>
          <c:order val="0"/>
          <c:spPr>
            <a:solidFill>
              <a:schemeClr val="tx1"/>
            </a:solidFill>
            <a:ln w="12700">
              <a:solidFill>
                <a:sysClr val="windowText" lastClr="000000"/>
              </a:solidFill>
            </a:ln>
            <a:effectLst/>
          </c:spPr>
          <c:invertIfNegative val="0"/>
          <c:cat>
            <c:strRef>
              <c:f>Plan3!$C$2:$C$6</c:f>
              <c:strCache>
                <c:ptCount val="5"/>
                <c:pt idx="0">
                  <c:v>1990 -1995</c:v>
                </c:pt>
                <c:pt idx="1">
                  <c:v>1996 - 2000</c:v>
                </c:pt>
                <c:pt idx="2">
                  <c:v>2001 - 2005</c:v>
                </c:pt>
                <c:pt idx="3">
                  <c:v>2006 - 2010</c:v>
                </c:pt>
                <c:pt idx="4">
                  <c:v>2011 - 2015</c:v>
                </c:pt>
              </c:strCache>
            </c:strRef>
          </c:cat>
          <c:val>
            <c:numRef>
              <c:f>Plan3!$D$2:$D$6</c:f>
              <c:numCache>
                <c:formatCode>General</c:formatCode>
                <c:ptCount val="5"/>
                <c:pt idx="0">
                  <c:v>2</c:v>
                </c:pt>
                <c:pt idx="1">
                  <c:v>9</c:v>
                </c:pt>
                <c:pt idx="2">
                  <c:v>19</c:v>
                </c:pt>
                <c:pt idx="3">
                  <c:v>83</c:v>
                </c:pt>
                <c:pt idx="4">
                  <c:v>89</c:v>
                </c:pt>
              </c:numCache>
            </c:numRef>
          </c:val>
          <c:extLst xmlns:c16r2="http://schemas.microsoft.com/office/drawing/2015/06/chart">
            <c:ext xmlns:c16="http://schemas.microsoft.com/office/drawing/2014/chart" uri="{C3380CC4-5D6E-409C-BE32-E72D297353CC}">
              <c16:uniqueId val="{00000000-A274-406F-B30D-F7CF4C3A05AA}"/>
            </c:ext>
          </c:extLst>
        </c:ser>
        <c:dLbls>
          <c:showLegendKey val="0"/>
          <c:showVal val="0"/>
          <c:showCatName val="0"/>
          <c:showSerName val="0"/>
          <c:showPercent val="0"/>
          <c:showBubbleSize val="0"/>
        </c:dLbls>
        <c:gapWidth val="150"/>
        <c:axId val="481572728"/>
        <c:axId val="481573904"/>
      </c:barChart>
      <c:catAx>
        <c:axId val="4815727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Período</a:t>
                </a:r>
              </a:p>
            </c:rich>
          </c:tx>
          <c:layout>
            <c:manualLayout>
              <c:xMode val="edge"/>
              <c:yMode val="edge"/>
              <c:x val="0.47259142607174104"/>
              <c:y val="0.90509259259259411"/>
            </c:manualLayout>
          </c:layout>
          <c:overlay val="0"/>
          <c:spPr>
            <a:noFill/>
            <a:ln>
              <a:noFill/>
            </a:ln>
            <a:effectLst/>
          </c:spPr>
        </c:title>
        <c:numFmt formatCode="General" sourceLinked="1"/>
        <c:majorTickMark val="none"/>
        <c:minorTickMark val="out"/>
        <c:tickLblPos val="nextTo"/>
        <c:spPr>
          <a:noFill/>
          <a:ln w="9525" cap="flat" cmpd="sng" algn="ctr">
            <a:solidFill>
              <a:schemeClr val="tx1"/>
            </a:solidFill>
            <a:round/>
          </a:ln>
          <a:effectLst/>
        </c:spPr>
        <c:txPr>
          <a:bodyPr rot="-1500000" spcFirstLastPara="1" vertOverflow="ellipsis"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81573904"/>
        <c:crosses val="autoZero"/>
        <c:auto val="1"/>
        <c:lblAlgn val="ctr"/>
        <c:lblOffset val="100"/>
        <c:noMultiLvlLbl val="0"/>
      </c:catAx>
      <c:valAx>
        <c:axId val="48157390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Trabalhos (Alelopatia)</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815727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83230640946001"/>
          <c:y val="5.0925925925925923E-2"/>
          <c:w val="0.83187750784883263"/>
          <c:h val="0.79066482669047988"/>
        </c:manualLayout>
      </c:layout>
      <c:barChart>
        <c:barDir val="col"/>
        <c:grouping val="clustered"/>
        <c:varyColors val="0"/>
        <c:ser>
          <c:idx val="0"/>
          <c:order val="0"/>
          <c:tx>
            <c:strRef>
              <c:f>Plan1!$B$2</c:f>
              <c:strCache>
                <c:ptCount val="1"/>
                <c:pt idx="0">
                  <c:v>GRUPOS</c:v>
                </c:pt>
              </c:strCache>
            </c:strRef>
          </c:tx>
          <c:spPr>
            <a:solidFill>
              <a:schemeClr val="tx1"/>
            </a:solidFill>
            <a:ln>
              <a:solidFill>
                <a:schemeClr val="tx1"/>
              </a:solidFill>
            </a:ln>
            <a:effectLst/>
          </c:spPr>
          <c:invertIfNegative val="0"/>
          <c:cat>
            <c:numRef>
              <c:f>Plan1!$A$3:$A$8</c:f>
              <c:numCache>
                <c:formatCode>General</c:formatCode>
                <c:ptCount val="6"/>
                <c:pt idx="0">
                  <c:v>2000</c:v>
                </c:pt>
                <c:pt idx="1">
                  <c:v>2002</c:v>
                </c:pt>
                <c:pt idx="2">
                  <c:v>2004</c:v>
                </c:pt>
                <c:pt idx="3">
                  <c:v>2006</c:v>
                </c:pt>
                <c:pt idx="4">
                  <c:v>2008</c:v>
                </c:pt>
                <c:pt idx="5">
                  <c:v>2010</c:v>
                </c:pt>
              </c:numCache>
            </c:numRef>
          </c:cat>
          <c:val>
            <c:numRef>
              <c:f>Plan1!$B$3:$B$8</c:f>
              <c:numCache>
                <c:formatCode>General</c:formatCode>
                <c:ptCount val="6"/>
                <c:pt idx="0">
                  <c:v>5</c:v>
                </c:pt>
                <c:pt idx="1">
                  <c:v>8</c:v>
                </c:pt>
                <c:pt idx="2">
                  <c:v>11</c:v>
                </c:pt>
                <c:pt idx="3">
                  <c:v>18</c:v>
                </c:pt>
                <c:pt idx="4">
                  <c:v>23</c:v>
                </c:pt>
                <c:pt idx="5">
                  <c:v>29</c:v>
                </c:pt>
              </c:numCache>
            </c:numRef>
          </c:val>
          <c:extLst xmlns:c16r2="http://schemas.microsoft.com/office/drawing/2015/06/chart">
            <c:ext xmlns:c16="http://schemas.microsoft.com/office/drawing/2014/chart" uri="{C3380CC4-5D6E-409C-BE32-E72D297353CC}">
              <c16:uniqueId val="{00000000-765B-485F-8151-6ED597F77B03}"/>
            </c:ext>
          </c:extLst>
        </c:ser>
        <c:dLbls>
          <c:showLegendKey val="0"/>
          <c:showVal val="0"/>
          <c:showCatName val="0"/>
          <c:showSerName val="0"/>
          <c:showPercent val="0"/>
          <c:showBubbleSize val="0"/>
        </c:dLbls>
        <c:gapWidth val="165"/>
        <c:axId val="481573512"/>
        <c:axId val="481571552"/>
      </c:barChart>
      <c:catAx>
        <c:axId val="481573512"/>
        <c:scaling>
          <c:orientation val="minMax"/>
        </c:scaling>
        <c:delete val="0"/>
        <c:axPos val="b"/>
        <c:title>
          <c:tx>
            <c:rich>
              <a:bodyPr rot="0" vert="horz"/>
              <a:lstStyle/>
              <a:p>
                <a:pPr>
                  <a:defRPr/>
                </a:pPr>
                <a:r>
                  <a:rPr lang="en-US"/>
                  <a:t>Censo</a:t>
                </a:r>
              </a:p>
            </c:rich>
          </c:tx>
          <c:layout>
            <c:manualLayout>
              <c:xMode val="edge"/>
              <c:yMode val="edge"/>
              <c:x val="0.46788106710541855"/>
              <c:y val="0.926664321598975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pt-BR"/>
          </a:p>
        </c:txPr>
        <c:crossAx val="481571552"/>
        <c:crosses val="autoZero"/>
        <c:auto val="1"/>
        <c:lblAlgn val="ctr"/>
        <c:lblOffset val="100"/>
        <c:noMultiLvlLbl val="0"/>
      </c:catAx>
      <c:valAx>
        <c:axId val="481571552"/>
        <c:scaling>
          <c:orientation val="minMax"/>
        </c:scaling>
        <c:delete val="0"/>
        <c:axPos val="l"/>
        <c:title>
          <c:tx>
            <c:rich>
              <a:bodyPr rot="-5400000" vert="horz"/>
              <a:lstStyle/>
              <a:p>
                <a:pPr>
                  <a:defRPr/>
                </a:pPr>
                <a:r>
                  <a:rPr lang="en-US"/>
                  <a:t>Grupos</a:t>
                </a:r>
              </a:p>
            </c:rich>
          </c:tx>
          <c:layout>
            <c:manualLayout>
              <c:xMode val="edge"/>
              <c:yMode val="edge"/>
              <c:x val="1.030997990922778E-2"/>
              <c:y val="0.3438579971318025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pt-BR"/>
          </a:p>
        </c:txPr>
        <c:crossAx val="48157351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w="3175">
              <a:solidFill>
                <a:schemeClr val="tx1"/>
              </a:solidFill>
            </a:ln>
          </c:spPr>
          <c:dPt>
            <c:idx val="0"/>
            <c:bubble3D val="0"/>
            <c:spPr>
              <a:pattFill prst="pct5">
                <a:fgClr>
                  <a:sysClr val="windowText" lastClr="000000"/>
                </a:fgClr>
                <a:bgClr>
                  <a:sysClr val="window" lastClr="FFFFFF"/>
                </a:bgClr>
              </a:pattFill>
              <a:ln w="3175">
                <a:solidFill>
                  <a:schemeClr val="tx1"/>
                </a:solidFill>
              </a:ln>
              <a:effectLst/>
            </c:spPr>
            <c:extLst xmlns:c16r2="http://schemas.microsoft.com/office/drawing/2015/06/chart">
              <c:ext xmlns:c16="http://schemas.microsoft.com/office/drawing/2014/chart" uri="{C3380CC4-5D6E-409C-BE32-E72D297353CC}">
                <c16:uniqueId val="{00000000-AEDC-42F1-AEEF-DD7B55698F96}"/>
              </c:ext>
            </c:extLst>
          </c:dPt>
          <c:dPt>
            <c:idx val="1"/>
            <c:bubble3D val="0"/>
            <c:spPr>
              <a:pattFill prst="ltDnDiag">
                <a:fgClr>
                  <a:sysClr val="windowText" lastClr="000000"/>
                </a:fgClr>
                <a:bgClr>
                  <a:sysClr val="window" lastClr="FFFFFF"/>
                </a:bgClr>
              </a:pattFill>
              <a:ln w="3175">
                <a:solidFill>
                  <a:schemeClr val="tx1"/>
                </a:solidFill>
              </a:ln>
              <a:effectLst/>
            </c:spPr>
            <c:extLst xmlns:c16r2="http://schemas.microsoft.com/office/drawing/2015/06/chart">
              <c:ext xmlns:c16="http://schemas.microsoft.com/office/drawing/2014/chart" uri="{C3380CC4-5D6E-409C-BE32-E72D297353CC}">
                <c16:uniqueId val="{00000001-AEDC-42F1-AEEF-DD7B55698F96}"/>
              </c:ext>
            </c:extLst>
          </c:dPt>
          <c:dPt>
            <c:idx val="2"/>
            <c:bubble3D val="0"/>
            <c:spPr>
              <a:pattFill prst="diagBrick">
                <a:fgClr>
                  <a:sysClr val="windowText" lastClr="000000"/>
                </a:fgClr>
                <a:bgClr>
                  <a:sysClr val="window" lastClr="FFFFFF"/>
                </a:bgClr>
              </a:pattFill>
              <a:ln w="3175">
                <a:solidFill>
                  <a:schemeClr val="tx1"/>
                </a:solidFill>
              </a:ln>
              <a:effectLst/>
            </c:spPr>
            <c:extLst xmlns:c16r2="http://schemas.microsoft.com/office/drawing/2015/06/chart">
              <c:ext xmlns:c16="http://schemas.microsoft.com/office/drawing/2014/chart" uri="{C3380CC4-5D6E-409C-BE32-E72D297353CC}">
                <c16:uniqueId val="{00000002-AEDC-42F1-AEEF-DD7B55698F96}"/>
              </c:ext>
            </c:extLst>
          </c:dPt>
          <c:dPt>
            <c:idx val="3"/>
            <c:bubble3D val="0"/>
            <c:spPr>
              <a:pattFill prst="pct50">
                <a:fgClr>
                  <a:sysClr val="windowText" lastClr="000000"/>
                </a:fgClr>
                <a:bgClr>
                  <a:sysClr val="window" lastClr="FFFFFF"/>
                </a:bgClr>
              </a:pattFill>
              <a:ln w="3175">
                <a:solidFill>
                  <a:schemeClr val="tx1"/>
                </a:solidFill>
              </a:ln>
              <a:effectLst/>
            </c:spPr>
            <c:extLst xmlns:c16r2="http://schemas.microsoft.com/office/drawing/2015/06/chart">
              <c:ext xmlns:c16="http://schemas.microsoft.com/office/drawing/2014/chart" uri="{C3380CC4-5D6E-409C-BE32-E72D297353CC}">
                <c16:uniqueId val="{00000003-AEDC-42F1-AEEF-DD7B55698F96}"/>
              </c:ext>
            </c:extLst>
          </c:dPt>
          <c:dPt>
            <c:idx val="4"/>
            <c:bubble3D val="0"/>
            <c:spPr>
              <a:solidFill>
                <a:schemeClr val="accent5"/>
              </a:solidFill>
              <a:ln w="3175">
                <a:solidFill>
                  <a:schemeClr val="tx1"/>
                </a:solidFill>
              </a:ln>
              <a:effectLst/>
            </c:spPr>
            <c:extLst xmlns:c16r2="http://schemas.microsoft.com/office/drawing/2015/06/chart">
              <c:ext xmlns:c16="http://schemas.microsoft.com/office/drawing/2014/chart" uri="{C3380CC4-5D6E-409C-BE32-E72D297353CC}">
                <c16:uniqueId val="{00000004-AEDC-42F1-AEEF-DD7B55698F96}"/>
              </c:ext>
            </c:extLst>
          </c:dPt>
          <c:dLbls>
            <c:dLbl>
              <c:idx val="1"/>
              <c:layout>
                <c:manualLayout>
                  <c:x val="-2.5462668816040257E-17"/>
                  <c:y val="6.306306306306307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EDC-42F1-AEEF-DD7B55698F96}"/>
                </c:ext>
                <c:ext xmlns:c15="http://schemas.microsoft.com/office/drawing/2012/chart" uri="{CE6537A1-D6FC-4f65-9D91-7224C49458BB}"/>
              </c:extLst>
            </c:dLbl>
            <c:dLbl>
              <c:idx val="2"/>
              <c:layout>
                <c:manualLayout>
                  <c:x val="1.1111111111111125E-2"/>
                  <c:y val="4.054054054054054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AEDC-42F1-AEEF-DD7B55698F96}"/>
                </c:ext>
                <c:ext xmlns:c15="http://schemas.microsoft.com/office/drawing/2012/chart" uri="{CE6537A1-D6FC-4f65-9D91-7224C49458BB}"/>
              </c:extLst>
            </c:dLbl>
            <c:dLbl>
              <c:idx val="3"/>
              <c:layout>
                <c:manualLayout>
                  <c:x val="4.480610042087934E-2"/>
                  <c:y val="-1.3877787807814457E-17"/>
                </c:manualLayout>
              </c:layout>
              <c:spPr>
                <a:noFill/>
                <a:ln>
                  <a:no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AEDC-42F1-AEEF-DD7B55698F96}"/>
                </c:ext>
                <c:ext xmlns:c15="http://schemas.microsoft.com/office/drawing/2012/chart" uri="{CE6537A1-D6FC-4f65-9D91-7224C49458BB}">
                  <c15:spPr xmlns:c15="http://schemas.microsoft.com/office/drawing/2012/chart">
                    <a:prstGeom prst="rect">
                      <a:avLst/>
                    </a:prstGeom>
                  </c15:spPr>
                  <c15:layout>
                    <c:manualLayout>
                      <c:w val="0.18504527170790042"/>
                      <c:h val="0.16418538591766935"/>
                    </c:manualLayout>
                  </c15:layout>
                </c:ext>
              </c:extLst>
            </c:dLbl>
            <c:dLbl>
              <c:idx val="4"/>
              <c:delete val="1"/>
              <c:extLst xmlns:c16r2="http://schemas.microsoft.com/office/drawing/2015/06/chart">
                <c:ext xmlns:c16="http://schemas.microsoft.com/office/drawing/2014/chart" uri="{C3380CC4-5D6E-409C-BE32-E72D297353CC}">
                  <c16:uniqueId val="{00000004-AEDC-42F1-AEEF-DD7B55698F96}"/>
                </c:ex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Plan1!$AI$2:$AI$6</c:f>
              <c:strCache>
                <c:ptCount val="4"/>
                <c:pt idx="0">
                  <c:v>Sudeste</c:v>
                </c:pt>
                <c:pt idx="1">
                  <c:v>Sul</c:v>
                </c:pt>
                <c:pt idx="2">
                  <c:v>Centro-oeste</c:v>
                </c:pt>
                <c:pt idx="3">
                  <c:v>Nordeste</c:v>
                </c:pt>
              </c:strCache>
            </c:strRef>
          </c:cat>
          <c:val>
            <c:numRef>
              <c:f>Plan1!$AJ$2:$AJ$6</c:f>
              <c:numCache>
                <c:formatCode>General</c:formatCode>
                <c:ptCount val="5"/>
                <c:pt idx="0">
                  <c:v>21</c:v>
                </c:pt>
                <c:pt idx="1">
                  <c:v>4</c:v>
                </c:pt>
                <c:pt idx="2">
                  <c:v>3</c:v>
                </c:pt>
                <c:pt idx="3">
                  <c:v>1</c:v>
                </c:pt>
              </c:numCache>
            </c:numRef>
          </c:val>
          <c:extLst xmlns:c16r2="http://schemas.microsoft.com/office/drawing/2015/06/chart">
            <c:ext xmlns:c16="http://schemas.microsoft.com/office/drawing/2014/chart" uri="{C3380CC4-5D6E-409C-BE32-E72D297353CC}">
              <c16:uniqueId val="{00000005-AEDC-42F1-AEEF-DD7B55698F96}"/>
            </c:ext>
          </c:extLst>
        </c:ser>
        <c:dLbls>
          <c:showLegendKey val="0"/>
          <c:showVal val="0"/>
          <c:showCatName val="0"/>
          <c:showSerName val="0"/>
          <c:showPercent val="1"/>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ysClr val="windowText" lastClr="000000"/>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ysClr val="windowText" lastClr="000000"/>
            </a:solidFill>
            <a:ln w="3175">
              <a:solidFill>
                <a:schemeClr val="tx1"/>
              </a:solidFill>
            </a:ln>
          </c:spPr>
          <c:invertIfNegative val="0"/>
          <c:dPt>
            <c:idx val="0"/>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0-3C8D-4C3D-B9A4-9B66CDB79F46}"/>
              </c:ext>
            </c:extLst>
          </c:dPt>
          <c:dPt>
            <c:idx val="1"/>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1-3C8D-4C3D-B9A4-9B66CDB79F46}"/>
              </c:ext>
            </c:extLst>
          </c:dPt>
          <c:dPt>
            <c:idx val="2"/>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2-3C8D-4C3D-B9A4-9B66CDB79F46}"/>
              </c:ext>
            </c:extLst>
          </c:dPt>
          <c:dPt>
            <c:idx val="3"/>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3-3C8D-4C3D-B9A4-9B66CDB79F46}"/>
              </c:ext>
            </c:extLst>
          </c:dPt>
          <c:dPt>
            <c:idx val="4"/>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4-3C8D-4C3D-B9A4-9B66CDB79F46}"/>
              </c:ext>
            </c:extLst>
          </c:dPt>
          <c:dPt>
            <c:idx val="5"/>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5-3C8D-4C3D-B9A4-9B66CDB79F46}"/>
              </c:ext>
            </c:extLst>
          </c:dPt>
          <c:dPt>
            <c:idx val="6"/>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6-3C8D-4C3D-B9A4-9B66CDB79F46}"/>
              </c:ext>
            </c:extLst>
          </c:dPt>
          <c:dPt>
            <c:idx val="7"/>
            <c:invertIfNegative val="0"/>
            <c:bubble3D val="0"/>
            <c:spPr>
              <a:solidFill>
                <a:sysClr val="windowText" lastClr="000000"/>
              </a:solidFill>
              <a:ln w="3175">
                <a:solidFill>
                  <a:schemeClr val="tx1"/>
                </a:solidFill>
              </a:ln>
              <a:effectLst/>
            </c:spPr>
            <c:extLst xmlns:c16r2="http://schemas.microsoft.com/office/drawing/2015/06/chart">
              <c:ext xmlns:c16="http://schemas.microsoft.com/office/drawing/2014/chart" uri="{C3380CC4-5D6E-409C-BE32-E72D297353CC}">
                <c16:uniqueId val="{00000007-3C8D-4C3D-B9A4-9B66CDB79F46}"/>
              </c:ext>
            </c:extLst>
          </c:dPt>
          <c:cat>
            <c:strRef>
              <c:f>Plan1!$O$3:$O$10</c:f>
              <c:strCache>
                <c:ptCount val="8"/>
                <c:pt idx="0">
                  <c:v>Ciências agrárias; Agronomia</c:v>
                </c:pt>
                <c:pt idx="1">
                  <c:v>Ciências Biológicas/ Botânica</c:v>
                </c:pt>
                <c:pt idx="2">
                  <c:v>Ciências da saúde; Fármacia</c:v>
                </c:pt>
                <c:pt idx="3">
                  <c:v>Ciências Biológicas- Ecologia </c:v>
                </c:pt>
                <c:pt idx="4">
                  <c:v>Ciências exatas e da terra; Química</c:v>
                </c:pt>
                <c:pt idx="5">
                  <c:v>Ciências Biológicas/ Bioquímica</c:v>
                </c:pt>
                <c:pt idx="6">
                  <c:v>Ciências Agrárias; Recursos florestais e Engenharia florestal</c:v>
                </c:pt>
                <c:pt idx="7">
                  <c:v>Ciências Biológicas/ Fisiologia</c:v>
                </c:pt>
              </c:strCache>
            </c:strRef>
          </c:cat>
          <c:val>
            <c:numRef>
              <c:f>Plan1!$P$3:$P$10</c:f>
              <c:numCache>
                <c:formatCode>General</c:formatCode>
                <c:ptCount val="8"/>
                <c:pt idx="0">
                  <c:v>10</c:v>
                </c:pt>
                <c:pt idx="1">
                  <c:v>7</c:v>
                </c:pt>
                <c:pt idx="2">
                  <c:v>4</c:v>
                </c:pt>
                <c:pt idx="3">
                  <c:v>3</c:v>
                </c:pt>
                <c:pt idx="4">
                  <c:v>2</c:v>
                </c:pt>
                <c:pt idx="5">
                  <c:v>1</c:v>
                </c:pt>
                <c:pt idx="6">
                  <c:v>1</c:v>
                </c:pt>
                <c:pt idx="7">
                  <c:v>1</c:v>
                </c:pt>
              </c:numCache>
            </c:numRef>
          </c:val>
          <c:extLst xmlns:c16r2="http://schemas.microsoft.com/office/drawing/2015/06/chart">
            <c:ext xmlns:c16="http://schemas.microsoft.com/office/drawing/2014/chart" uri="{C3380CC4-5D6E-409C-BE32-E72D297353CC}">
              <c16:uniqueId val="{00000008-3C8D-4C3D-B9A4-9B66CDB79F46}"/>
            </c:ext>
          </c:extLst>
        </c:ser>
        <c:dLbls>
          <c:showLegendKey val="0"/>
          <c:showVal val="0"/>
          <c:showCatName val="0"/>
          <c:showSerName val="0"/>
          <c:showPercent val="0"/>
          <c:showBubbleSize val="0"/>
        </c:dLbls>
        <c:gapWidth val="100"/>
        <c:axId val="481854440"/>
        <c:axId val="481852480"/>
      </c:barChart>
      <c:valAx>
        <c:axId val="481852480"/>
        <c:scaling>
          <c:orientation val="minMax"/>
        </c:scaling>
        <c:delete val="0"/>
        <c:axPos val="b"/>
        <c:title>
          <c:tx>
            <c:rich>
              <a:bodyPr/>
              <a:lstStyle/>
              <a:p>
                <a:pPr>
                  <a:defRPr/>
                </a:pPr>
                <a:r>
                  <a:rPr lang="pt-BR"/>
                  <a:t>Grupos de Pesquisa</a:t>
                </a:r>
              </a:p>
            </c:rich>
          </c:tx>
          <c:overlay val="0"/>
        </c:title>
        <c:numFmt formatCode="General" sourceLinked="1"/>
        <c:majorTickMark val="out"/>
        <c:minorTickMark val="none"/>
        <c:tickLblPos val="nextTo"/>
        <c:spPr>
          <a:ln>
            <a:solidFill>
              <a:schemeClr val="tx1"/>
            </a:solidFill>
          </a:ln>
        </c:spPr>
        <c:crossAx val="481854440"/>
        <c:crosses val="autoZero"/>
        <c:crossBetween val="between"/>
      </c:valAx>
      <c:catAx>
        <c:axId val="481854440"/>
        <c:scaling>
          <c:orientation val="minMax"/>
        </c:scaling>
        <c:delete val="0"/>
        <c:axPos val="l"/>
        <c:title>
          <c:tx>
            <c:rich>
              <a:bodyPr/>
              <a:lstStyle/>
              <a:p>
                <a:pPr>
                  <a:defRPr/>
                </a:pPr>
                <a:r>
                  <a:rPr lang="pt-BR"/>
                  <a:t>Aréas de Pesquisa </a:t>
                </a:r>
              </a:p>
            </c:rich>
          </c:tx>
          <c:overlay val="0"/>
        </c:title>
        <c:numFmt formatCode="General" sourceLinked="1"/>
        <c:majorTickMark val="none"/>
        <c:minorTickMark val="out"/>
        <c:tickLblPos val="nextTo"/>
        <c:spPr>
          <a:ln>
            <a:solidFill>
              <a:schemeClr val="tx1"/>
            </a:solidFill>
          </a:ln>
        </c:spPr>
        <c:crossAx val="481852480"/>
        <c:crosses val="autoZero"/>
        <c:auto val="1"/>
        <c:lblAlgn val="ctr"/>
        <c:lblOffset val="100"/>
        <c:noMultiLvlLbl val="0"/>
      </c:cat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087595611440503E-2"/>
          <c:y val="0.10759580644302236"/>
          <c:w val="0.88071789053812666"/>
          <c:h val="0.84343296434056159"/>
        </c:manualLayout>
      </c:layout>
      <c:ofPieChart>
        <c:ofPieType val="pie"/>
        <c:varyColors val="1"/>
        <c:ser>
          <c:idx val="0"/>
          <c:order val="0"/>
          <c:spPr>
            <a:ln w="9525">
              <a:solidFill>
                <a:schemeClr val="tx1"/>
              </a:solidFill>
            </a:ln>
          </c:spPr>
          <c:dPt>
            <c:idx val="0"/>
            <c:bubble3D val="0"/>
            <c:spPr>
              <a:pattFill prst="diagBrick">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0-3184-4E32-83FF-28083633992A}"/>
              </c:ext>
            </c:extLst>
          </c:dPt>
          <c:dPt>
            <c:idx val="1"/>
            <c:bubble3D val="0"/>
            <c:spPr>
              <a:pattFill prst="dashDnDiag">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1-3184-4E32-83FF-28083633992A}"/>
              </c:ext>
            </c:extLst>
          </c:dPt>
          <c:dPt>
            <c:idx val="2"/>
            <c:bubble3D val="0"/>
            <c:spPr>
              <a:pattFill prst="openDmnd">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2-3184-4E32-83FF-28083633992A}"/>
              </c:ext>
            </c:extLst>
          </c:dPt>
          <c:dPt>
            <c:idx val="3"/>
            <c:bubble3D val="0"/>
            <c:spPr>
              <a:pattFill prst="dotGrid">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3-3184-4E32-83FF-28083633992A}"/>
              </c:ext>
            </c:extLst>
          </c:dPt>
          <c:dPt>
            <c:idx val="4"/>
            <c:bubble3D val="0"/>
            <c:spPr>
              <a:pattFill prst="ltUpDiag">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4-3184-4E32-83FF-28083633992A}"/>
              </c:ext>
            </c:extLst>
          </c:dPt>
          <c:dPt>
            <c:idx val="5"/>
            <c:bubble3D val="0"/>
            <c:spPr>
              <a:pattFill prst="zigZag">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5-3184-4E32-83FF-28083633992A}"/>
              </c:ext>
            </c:extLst>
          </c:dPt>
          <c:dPt>
            <c:idx val="6"/>
            <c:bubble3D val="0"/>
            <c:spPr>
              <a:pattFill prst="pct5">
                <a:fgClr>
                  <a:sysClr val="windowText" lastClr="000000"/>
                </a:fgClr>
                <a:bgClr>
                  <a:sysClr val="window" lastClr="FFFFFF"/>
                </a:bgClr>
              </a:pattFill>
              <a:ln w="9525">
                <a:solidFill>
                  <a:schemeClr val="tx1"/>
                </a:solidFill>
              </a:ln>
              <a:effectLst/>
            </c:spPr>
            <c:extLst xmlns:c16r2="http://schemas.microsoft.com/office/drawing/2015/06/chart">
              <c:ext xmlns:c16="http://schemas.microsoft.com/office/drawing/2014/chart" uri="{C3380CC4-5D6E-409C-BE32-E72D297353CC}">
                <c16:uniqueId val="{00000006-3184-4E32-83FF-28083633992A}"/>
              </c:ext>
            </c:extLst>
          </c:dPt>
          <c:dLbls>
            <c:dLbl>
              <c:idx val="0"/>
              <c:layout>
                <c:manualLayout>
                  <c:x val="0"/>
                  <c:y val="0.1355191256830600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3184-4E32-83FF-28083633992A}"/>
                </c:ext>
                <c:ext xmlns:c15="http://schemas.microsoft.com/office/drawing/2012/chart" uri="{CE6537A1-D6FC-4f65-9D91-7224C49458BB}"/>
              </c:extLst>
            </c:dLbl>
            <c:dLbl>
              <c:idx val="1"/>
              <c:layout>
                <c:manualLayout>
                  <c:x val="2.6860059092129906E-2"/>
                  <c:y val="-3.060109289617496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184-4E32-83FF-28083633992A}"/>
                </c:ext>
                <c:ext xmlns:c15="http://schemas.microsoft.com/office/drawing/2012/chart" uri="{CE6537A1-D6FC-4f65-9D91-7224C49458BB}"/>
              </c:extLst>
            </c:dLbl>
            <c:dLbl>
              <c:idx val="2"/>
              <c:layout>
                <c:manualLayout>
                  <c:x val="0"/>
                  <c:y val="-0.1400731465943809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3184-4E32-83FF-28083633992A}"/>
                </c:ext>
                <c:ext xmlns:c15="http://schemas.microsoft.com/office/drawing/2012/chart" uri="{CE6537A1-D6FC-4f65-9D91-7224C49458BB}"/>
              </c:extLst>
            </c:dLbl>
            <c:dLbl>
              <c:idx val="4"/>
              <c:layout>
                <c:manualLayout>
                  <c:x val="2.4174053182916991E-2"/>
                  <c:y val="-2.0036198412621926E-17"/>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3184-4E32-83FF-28083633992A}"/>
                </c:ext>
                <c:ext xmlns:c15="http://schemas.microsoft.com/office/drawing/2012/chart" uri="{CE6537A1-D6FC-4f65-9D91-7224C49458BB}"/>
              </c:extLst>
            </c:dLbl>
            <c:dLbl>
              <c:idx val="6"/>
              <c:layout>
                <c:manualLayout>
                  <c:x val="-0.16295025728988"/>
                  <c:y val="4.5095828635851182E-3"/>
                </c:manualLayout>
              </c:layout>
              <c:tx>
                <c:rich>
                  <a:bodyPr/>
                  <a:lstStyle/>
                  <a:p>
                    <a:r>
                      <a:rPr lang="en-US" baseline="0"/>
                      <a:t>Nativas
[61%]</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3184-4E32-83FF-28083633992A}"/>
                </c:ex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'Bioma certo'!$A$10:$A$15</c:f>
              <c:strCache>
                <c:ptCount val="6"/>
                <c:pt idx="0">
                  <c:v>Exótica</c:v>
                </c:pt>
                <c:pt idx="1">
                  <c:v>Cerrado</c:v>
                </c:pt>
                <c:pt idx="2">
                  <c:v>Mata Atlântica</c:v>
                </c:pt>
                <c:pt idx="3">
                  <c:v>Amazônia</c:v>
                </c:pt>
                <c:pt idx="4">
                  <c:v>Cultivada</c:v>
                </c:pt>
                <c:pt idx="5">
                  <c:v>Caatinga</c:v>
                </c:pt>
              </c:strCache>
            </c:strRef>
          </c:cat>
          <c:val>
            <c:numRef>
              <c:f>'Bioma certo'!$B$10:$B$15</c:f>
              <c:numCache>
                <c:formatCode>General</c:formatCode>
                <c:ptCount val="6"/>
                <c:pt idx="0">
                  <c:v>79</c:v>
                </c:pt>
                <c:pt idx="1">
                  <c:v>71</c:v>
                </c:pt>
                <c:pt idx="2">
                  <c:v>50</c:v>
                </c:pt>
                <c:pt idx="3">
                  <c:v>22</c:v>
                </c:pt>
                <c:pt idx="4">
                  <c:v>17</c:v>
                </c:pt>
                <c:pt idx="5">
                  <c:v>11</c:v>
                </c:pt>
              </c:numCache>
            </c:numRef>
          </c:val>
          <c:extLst xmlns:c16r2="http://schemas.microsoft.com/office/drawing/2015/06/chart">
            <c:ext xmlns:c16="http://schemas.microsoft.com/office/drawing/2014/chart" uri="{C3380CC4-5D6E-409C-BE32-E72D297353CC}">
              <c16:uniqueId val="{00000007-3184-4E32-83FF-28083633992A}"/>
            </c:ext>
          </c:extLst>
        </c:ser>
        <c:dLbls>
          <c:showLegendKey val="0"/>
          <c:showVal val="0"/>
          <c:showCatName val="0"/>
          <c:showSerName val="0"/>
          <c:showPercent val="0"/>
          <c:showBubbleSize val="0"/>
          <c:showLeaderLines val="0"/>
        </c:dLbls>
        <c:gapWidth val="100"/>
        <c:splitType val="cust"/>
        <c:custSplit>
          <c:secondPiePt val="1"/>
          <c:secondPiePt val="2"/>
          <c:secondPiePt val="3"/>
          <c:secondPiePt val="5"/>
        </c:custSplit>
        <c:secondPieSize val="75"/>
        <c:serLines>
          <c:spPr>
            <a:ln w="6350" cap="flat" cmpd="sng" algn="ctr">
              <a:solidFill>
                <a:schemeClr val="tx1"/>
              </a:solidFill>
              <a:round/>
            </a:ln>
            <a:effectLst/>
          </c:spPr>
        </c:serLines>
      </c:ofPieChart>
      <c:spPr>
        <a:noFill/>
        <a:ln>
          <a:noFill/>
        </a:ln>
        <a:effectLst/>
      </c:spPr>
    </c:plotArea>
    <c:plotVisOnly val="1"/>
    <c:dispBlanksAs val="zero"/>
    <c:showDLblsOverMax val="0"/>
  </c:chart>
  <c:spPr>
    <a:solidFill>
      <a:schemeClr val="bg1"/>
    </a:solidFill>
    <a:ln w="9525" cap="flat" cmpd="sng" algn="ctr">
      <a:solidFill>
        <a:sysClr val="windowText" lastClr="000000"/>
      </a:solidFill>
      <a:round/>
    </a:ln>
    <a:effectLst/>
  </c:spPr>
  <c:txPr>
    <a:bodyPr/>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w="12700">
              <a:solidFill>
                <a:schemeClr val="tx1"/>
              </a:solidFill>
            </a:ln>
          </c:spPr>
          <c:dPt>
            <c:idx val="0"/>
            <c:bubble3D val="0"/>
            <c:spPr>
              <a:pattFill prst="pct5">
                <a:fgClr>
                  <a:sysClr val="windowText" lastClr="000000"/>
                </a:fgClr>
                <a:bgClr>
                  <a:sysClr val="window" lastClr="FFFFFF"/>
                </a:bgClr>
              </a:pattFill>
              <a:ln w="12700">
                <a:solidFill>
                  <a:schemeClr val="tx1"/>
                </a:solidFill>
              </a:ln>
              <a:effectLst/>
            </c:spPr>
            <c:extLst xmlns:c16r2="http://schemas.microsoft.com/office/drawing/2015/06/chart">
              <c:ext xmlns:c16="http://schemas.microsoft.com/office/drawing/2014/chart" uri="{C3380CC4-5D6E-409C-BE32-E72D297353CC}">
                <c16:uniqueId val="{00000000-7713-4A63-8C95-AFE2EC9AEB4A}"/>
              </c:ext>
            </c:extLst>
          </c:dPt>
          <c:dPt>
            <c:idx val="1"/>
            <c:bubble3D val="0"/>
            <c:spPr>
              <a:pattFill prst="diagBrick">
                <a:fgClr>
                  <a:sysClr val="windowText" lastClr="000000"/>
                </a:fgClr>
                <a:bgClr>
                  <a:sysClr val="window" lastClr="FFFFFF"/>
                </a:bgClr>
              </a:pattFill>
              <a:ln w="12700">
                <a:solidFill>
                  <a:schemeClr val="tx1"/>
                </a:solidFill>
              </a:ln>
              <a:effectLst/>
            </c:spPr>
            <c:extLst xmlns:c16r2="http://schemas.microsoft.com/office/drawing/2015/06/chart">
              <c:ext xmlns:c16="http://schemas.microsoft.com/office/drawing/2014/chart" uri="{C3380CC4-5D6E-409C-BE32-E72D297353CC}">
                <c16:uniqueId val="{00000001-7713-4A63-8C95-AFE2EC9AEB4A}"/>
              </c:ext>
            </c:extLst>
          </c:dPt>
          <c:dPt>
            <c:idx val="2"/>
            <c:bubble3D val="0"/>
            <c:spPr>
              <a:pattFill prst="zigZag">
                <a:fgClr>
                  <a:sysClr val="windowText" lastClr="000000"/>
                </a:fgClr>
                <a:bgClr>
                  <a:sysClr val="window" lastClr="FFFFFF"/>
                </a:bgClr>
              </a:pattFill>
              <a:ln w="12700">
                <a:solidFill>
                  <a:schemeClr val="tx1"/>
                </a:solidFill>
              </a:ln>
              <a:effectLst/>
            </c:spPr>
            <c:extLst xmlns:c16r2="http://schemas.microsoft.com/office/drawing/2015/06/chart">
              <c:ext xmlns:c16="http://schemas.microsoft.com/office/drawing/2014/chart" uri="{C3380CC4-5D6E-409C-BE32-E72D297353CC}">
                <c16:uniqueId val="{00000002-7713-4A63-8C95-AFE2EC9AEB4A}"/>
              </c:ext>
            </c:extLst>
          </c:dPt>
          <c:dPt>
            <c:idx val="3"/>
            <c:bubble3D val="0"/>
            <c:spPr>
              <a:pattFill prst="openDmnd">
                <a:fgClr>
                  <a:sysClr val="windowText" lastClr="000000"/>
                </a:fgClr>
                <a:bgClr>
                  <a:sysClr val="window" lastClr="FFFFFF"/>
                </a:bgClr>
              </a:pattFill>
              <a:ln w="12700">
                <a:solidFill>
                  <a:schemeClr val="tx1"/>
                </a:solidFill>
              </a:ln>
              <a:effectLst/>
            </c:spPr>
            <c:extLst xmlns:c16r2="http://schemas.microsoft.com/office/drawing/2015/06/chart">
              <c:ext xmlns:c16="http://schemas.microsoft.com/office/drawing/2014/chart" uri="{C3380CC4-5D6E-409C-BE32-E72D297353CC}">
                <c16:uniqueId val="{00000003-7713-4A63-8C95-AFE2EC9AEB4A}"/>
              </c:ext>
            </c:extLst>
          </c:dPt>
          <c:dPt>
            <c:idx val="4"/>
            <c:bubble3D val="0"/>
            <c:spPr>
              <a:pattFill prst="ltDnDiag">
                <a:fgClr>
                  <a:sysClr val="windowText" lastClr="000000"/>
                </a:fgClr>
                <a:bgClr>
                  <a:sysClr val="window" lastClr="FFFFFF"/>
                </a:bgClr>
              </a:pattFill>
              <a:ln w="12700">
                <a:solidFill>
                  <a:schemeClr val="tx1"/>
                </a:solidFill>
              </a:ln>
              <a:effectLst/>
            </c:spPr>
            <c:extLst xmlns:c16r2="http://schemas.microsoft.com/office/drawing/2015/06/chart">
              <c:ext xmlns:c16="http://schemas.microsoft.com/office/drawing/2014/chart" uri="{C3380CC4-5D6E-409C-BE32-E72D297353CC}">
                <c16:uniqueId val="{00000004-7713-4A63-8C95-AFE2EC9AEB4A}"/>
              </c:ext>
            </c:extLst>
          </c:dPt>
          <c:dLbls>
            <c:dLbl>
              <c:idx val="2"/>
              <c:layout>
                <c:manualLayout>
                  <c:x val="-1.4721036360959831E-2"/>
                  <c:y val="2.1019796444291317E-7"/>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7713-4A63-8C95-AFE2EC9AEB4A}"/>
                </c:ext>
                <c:ext xmlns:c15="http://schemas.microsoft.com/office/drawing/2012/chart" uri="{CE6537A1-D6FC-4f65-9D91-7224C49458BB}">
                  <c15:layout>
                    <c:manualLayout>
                      <c:w val="0.23290719603667973"/>
                      <c:h val="0.22076839967881745"/>
                    </c:manualLayout>
                  </c15:layout>
                </c:ext>
              </c:extLst>
            </c:dLbl>
            <c:dLbl>
              <c:idx val="4"/>
              <c:layout>
                <c:manualLayout>
                  <c:x val="2.1357742181540816E-2"/>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7713-4A63-8C95-AFE2EC9AEB4A}"/>
                </c:ex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'numero de trabalhos'!$H$3:$H$7</c:f>
              <c:strCache>
                <c:ptCount val="5"/>
                <c:pt idx="0">
                  <c:v>Sudeste</c:v>
                </c:pt>
                <c:pt idx="1">
                  <c:v>Sul</c:v>
                </c:pt>
                <c:pt idx="2">
                  <c:v>Centro-Oeste</c:v>
                </c:pt>
                <c:pt idx="3">
                  <c:v>Norte</c:v>
                </c:pt>
                <c:pt idx="4">
                  <c:v>Nordeste</c:v>
                </c:pt>
              </c:strCache>
            </c:strRef>
          </c:cat>
          <c:val>
            <c:numRef>
              <c:f>'numero de trabalhos'!$I$3:$I$7</c:f>
              <c:numCache>
                <c:formatCode>General</c:formatCode>
                <c:ptCount val="5"/>
                <c:pt idx="0">
                  <c:v>76</c:v>
                </c:pt>
                <c:pt idx="1">
                  <c:v>61</c:v>
                </c:pt>
                <c:pt idx="2">
                  <c:v>18</c:v>
                </c:pt>
                <c:pt idx="3">
                  <c:v>29</c:v>
                </c:pt>
                <c:pt idx="4">
                  <c:v>17</c:v>
                </c:pt>
              </c:numCache>
            </c:numRef>
          </c:val>
          <c:extLst xmlns:c16r2="http://schemas.microsoft.com/office/drawing/2015/06/chart">
            <c:ext xmlns:c16="http://schemas.microsoft.com/office/drawing/2014/chart" uri="{C3380CC4-5D6E-409C-BE32-E72D297353CC}">
              <c16:uniqueId val="{00000005-7713-4A63-8C95-AFE2EC9AEB4A}"/>
            </c:ext>
          </c:extLst>
        </c:ser>
        <c:dLbls>
          <c:showLegendKey val="0"/>
          <c:showVal val="0"/>
          <c:showCatName val="0"/>
          <c:showSerName val="0"/>
          <c:showPercent val="1"/>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ysClr val="windowText" lastClr="000000"/>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3727</Words>
  <Characters>20131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Cesmac</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jessemarques</dc:creator>
  <cp:lastModifiedBy>Jessé Pavão</cp:lastModifiedBy>
  <cp:revision>2</cp:revision>
  <dcterms:created xsi:type="dcterms:W3CDTF">2018-08-16T18:00:00Z</dcterms:created>
  <dcterms:modified xsi:type="dcterms:W3CDTF">2018-08-16T18:00:00Z</dcterms:modified>
</cp:coreProperties>
</file>