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D285" w14:textId="14E21D65" w:rsidR="00AE7642" w:rsidRDefault="00000000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</w:rPr>
        <w:br/>
      </w:r>
      <w:r>
        <w:rPr>
          <w:noProof/>
        </w:rPr>
        <w:drawing>
          <wp:anchor distT="0" distB="0" distL="0" distR="0" simplePos="0" relativeHeight="2" behindDoc="0" locked="0" layoutInCell="0" allowOverlap="1" wp14:anchorId="73745313" wp14:editId="50A4074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102806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32"/>
          <w:szCs w:val="32"/>
        </w:rPr>
        <w:t>Formulário sobre Conformidade com a Ciência Aberta</w:t>
      </w:r>
      <w:r>
        <w:rPr>
          <w:rFonts w:asciiTheme="majorHAnsi" w:hAnsiTheme="majorHAnsi" w:cstheme="majorHAnsi"/>
          <w:sz w:val="32"/>
          <w:szCs w:val="32"/>
        </w:rPr>
        <w:br/>
      </w:r>
      <w:r>
        <w:rPr>
          <w:rFonts w:asciiTheme="majorHAnsi" w:hAnsiTheme="majorHAnsi" w:cstheme="majorHAnsi"/>
          <w:sz w:val="28"/>
          <w:szCs w:val="28"/>
        </w:rPr>
        <w:t xml:space="preserve">        </w:t>
      </w:r>
      <w:r>
        <w:rPr>
          <w:rFonts w:asciiTheme="majorHAnsi" w:hAnsiTheme="majorHAnsi" w:cstheme="majorHAnsi"/>
        </w:rPr>
        <w:br/>
        <w:t>Por meio deste formulário</w:t>
      </w:r>
      <w:r w:rsidR="00B467A1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os autores informam </w:t>
      </w:r>
      <w:r w:rsidR="00B467A1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o periódico sobre a conformidade do manuscrito com as práticas de comunicação da Ciência Aberta. Os autores são solicitados a informar: (a) se o manuscrito é um </w:t>
      </w:r>
      <w:proofErr w:type="spellStart"/>
      <w:r>
        <w:rPr>
          <w:rFonts w:asciiTheme="majorHAnsi" w:hAnsiTheme="majorHAnsi" w:cstheme="majorHAnsi"/>
        </w:rPr>
        <w:t>preprint</w:t>
      </w:r>
      <w:proofErr w:type="spellEnd"/>
      <w:r>
        <w:rPr>
          <w:rFonts w:asciiTheme="majorHAnsi" w:hAnsiTheme="majorHAnsi" w:cstheme="majorHAnsi"/>
        </w:rPr>
        <w:t xml:space="preserve"> e, em caso positivo, sua localização; (b) se dados, códigos de programas e outros materiais subjacentes ao texto do manuscrito estão devidamente citados e referenciados; e (c) se aceitam opções de abertura no processo de avaliação por pares. </w:t>
      </w:r>
    </w:p>
    <w:p w14:paraId="6E632197" w14:textId="77777777" w:rsidR="00AE7642" w:rsidRDefault="00000000">
      <w:pPr>
        <w:pStyle w:val="Ttulo1"/>
        <w:rPr>
          <w:color w:val="2A6099"/>
        </w:rPr>
      </w:pPr>
      <w:proofErr w:type="spellStart"/>
      <w:r>
        <w:rPr>
          <w:rFonts w:cstheme="majorHAnsi"/>
          <w:b/>
          <w:bCs/>
          <w:color w:val="2A6099"/>
          <w:sz w:val="26"/>
          <w:szCs w:val="26"/>
        </w:rPr>
        <w:t>Preprints</w:t>
      </w:r>
      <w:proofErr w:type="spellEnd"/>
    </w:p>
    <w:p w14:paraId="6C0C7FA2" w14:textId="77777777" w:rsidR="00AE7642" w:rsidRDefault="00000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Depósito do manuscrito em um servidor de </w:t>
      </w:r>
      <w:proofErr w:type="spellStart"/>
      <w:r>
        <w:rPr>
          <w:rFonts w:asciiTheme="majorHAnsi" w:hAnsiTheme="majorHAnsi" w:cstheme="majorHAnsi"/>
        </w:rPr>
        <w:t>preprints</w:t>
      </w:r>
      <w:proofErr w:type="spellEnd"/>
      <w:r>
        <w:rPr>
          <w:rFonts w:asciiTheme="majorHAnsi" w:hAnsiTheme="majorHAnsi" w:cstheme="majorHAnsi"/>
        </w:rPr>
        <w:t xml:space="preserve"> reconhecido pelo periódico.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7932"/>
      </w:tblGrid>
      <w:tr w:rsidR="00AE7642" w14:paraId="50F5A9FD" w14:textId="77777777">
        <w:tc>
          <w:tcPr>
            <w:tcW w:w="8493" w:type="dxa"/>
            <w:gridSpan w:val="2"/>
          </w:tcPr>
          <w:p w14:paraId="36896BB4" w14:textId="77777777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O manuscrito é um </w:t>
            </w:r>
            <w:proofErr w:type="spellStart"/>
            <w:r>
              <w:rPr>
                <w:rFonts w:asciiTheme="majorHAnsi" w:eastAsia="Calibri" w:hAnsiTheme="majorHAnsi" w:cstheme="majorHAnsi"/>
              </w:rPr>
              <w:t>preprint</w:t>
            </w:r>
            <w:proofErr w:type="spellEnd"/>
            <w:r>
              <w:rPr>
                <w:rFonts w:asciiTheme="majorHAnsi" w:eastAsia="Calibri" w:hAnsiTheme="majorHAnsi" w:cstheme="majorHAnsi"/>
              </w:rPr>
              <w:t>?</w:t>
            </w:r>
          </w:p>
        </w:tc>
      </w:tr>
      <w:tr w:rsidR="00AE7642" w14:paraId="1E0E5887" w14:textId="77777777">
        <w:tc>
          <w:tcPr>
            <w:tcW w:w="562" w:type="dxa"/>
          </w:tcPr>
          <w:p w14:paraId="7B872154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0A168C3B" w14:textId="77777777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Sim - Nome do servidor de </w:t>
            </w:r>
            <w:proofErr w:type="spellStart"/>
            <w:r>
              <w:rPr>
                <w:rFonts w:asciiTheme="majorHAnsi" w:eastAsia="Calibri" w:hAnsiTheme="majorHAnsi" w:cstheme="majorHAnsi"/>
              </w:rPr>
              <w:t>Preprints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: </w:t>
            </w:r>
            <w:r>
              <w:rPr>
                <w:rFonts w:asciiTheme="majorHAnsi" w:eastAsia="Calibri" w:hAnsiTheme="majorHAnsi" w:cstheme="majorHAnsi"/>
              </w:rPr>
              <w:br/>
              <w:t xml:space="preserve">          DOI do </w:t>
            </w:r>
            <w:proofErr w:type="spellStart"/>
            <w:r>
              <w:rPr>
                <w:rFonts w:asciiTheme="majorHAnsi" w:eastAsia="Calibri" w:hAnsiTheme="majorHAnsi" w:cstheme="majorHAnsi"/>
              </w:rPr>
              <w:t>Preprint</w:t>
            </w:r>
            <w:proofErr w:type="spellEnd"/>
            <w:r>
              <w:rPr>
                <w:rFonts w:asciiTheme="majorHAnsi" w:eastAsia="Calibri" w:hAnsiTheme="majorHAnsi" w:cstheme="majorHAnsi"/>
              </w:rPr>
              <w:t>:</w:t>
            </w:r>
          </w:p>
        </w:tc>
      </w:tr>
      <w:tr w:rsidR="00AE7642" w14:paraId="71AA1F38" w14:textId="77777777">
        <w:tc>
          <w:tcPr>
            <w:tcW w:w="562" w:type="dxa"/>
          </w:tcPr>
          <w:p w14:paraId="2766E326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3124F3CF" w14:textId="418E76EB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Não</w:t>
            </w:r>
            <w:r w:rsidR="00B467A1">
              <w:rPr>
                <w:rFonts w:asciiTheme="majorHAnsi" w:eastAsia="Calibri" w:hAnsiTheme="majorHAnsi" w:cstheme="majorHAnsi"/>
              </w:rPr>
              <w:t>.</w:t>
            </w:r>
          </w:p>
        </w:tc>
      </w:tr>
    </w:tbl>
    <w:p w14:paraId="267C8B13" w14:textId="15DE4531" w:rsidR="00AE7642" w:rsidRDefault="00000000">
      <w:pPr>
        <w:pStyle w:val="Ttulo1"/>
        <w:rPr>
          <w:color w:val="2A6099"/>
        </w:rPr>
      </w:pPr>
      <w:r>
        <w:rPr>
          <w:rFonts w:cstheme="majorHAnsi"/>
          <w:b/>
          <w:bCs/>
          <w:color w:val="2A6099"/>
          <w:sz w:val="26"/>
          <w:szCs w:val="26"/>
        </w:rPr>
        <w:t xml:space="preserve">Disponibilidade de </w:t>
      </w:r>
      <w:r w:rsidR="00B467A1">
        <w:rPr>
          <w:rFonts w:cstheme="majorHAnsi"/>
          <w:b/>
          <w:bCs/>
          <w:color w:val="2A6099"/>
          <w:sz w:val="26"/>
          <w:szCs w:val="26"/>
        </w:rPr>
        <w:t>dados de pesquisa e outros materiais</w:t>
      </w:r>
    </w:p>
    <w:p w14:paraId="12F028C1" w14:textId="5E163468" w:rsidR="00AE7642" w:rsidRDefault="00000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Autores são encorajados a disponibilizar todos os conteúdos (dados, códigos de programa e outros materiais) subjacentes ao texto do manuscrito anteriormente</w:t>
      </w:r>
      <w:r w:rsidR="00B467A1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ou no momento da publicação. Exceções são permitidas em casos de questões legais e éticas. O objetivo é facilitar a avaliação do manuscrito e, se aprovado, contribuir para a preservação e </w:t>
      </w:r>
      <w:r w:rsidR="00B467A1">
        <w:rPr>
          <w:rFonts w:asciiTheme="majorHAnsi" w:hAnsiTheme="majorHAnsi" w:cstheme="majorHAnsi"/>
        </w:rPr>
        <w:t xml:space="preserve">o </w:t>
      </w:r>
      <w:r>
        <w:rPr>
          <w:rFonts w:asciiTheme="majorHAnsi" w:hAnsiTheme="majorHAnsi" w:cstheme="majorHAnsi"/>
        </w:rPr>
        <w:t>reuso dos conteúdos</w:t>
      </w:r>
      <w:r w:rsidR="00B467A1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e a reprodutibilidade das pesquisas.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7932"/>
      </w:tblGrid>
      <w:tr w:rsidR="00AE7642" w14:paraId="2AE53E2D" w14:textId="77777777">
        <w:tc>
          <w:tcPr>
            <w:tcW w:w="8493" w:type="dxa"/>
            <w:gridSpan w:val="2"/>
          </w:tcPr>
          <w:p w14:paraId="22582737" w14:textId="14E5618F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Os conteúdos subjacentes ao texto do manuscrito já estão disponíveis em sua totalidade e sem restrições</w:t>
            </w:r>
            <w:r w:rsidR="00B467A1">
              <w:rPr>
                <w:rFonts w:asciiTheme="majorHAnsi" w:eastAsia="Calibri" w:hAnsiTheme="majorHAnsi" w:cstheme="majorHAnsi"/>
              </w:rPr>
              <w:t>,</w:t>
            </w:r>
            <w:r>
              <w:rPr>
                <w:rFonts w:asciiTheme="majorHAnsi" w:eastAsia="Calibri" w:hAnsiTheme="majorHAnsi" w:cstheme="majorHAnsi"/>
              </w:rPr>
              <w:t xml:space="preserve"> ou assim estarão no momento da publicação?</w:t>
            </w:r>
          </w:p>
        </w:tc>
      </w:tr>
      <w:tr w:rsidR="00AE7642" w14:paraId="7B919566" w14:textId="77777777">
        <w:tc>
          <w:tcPr>
            <w:tcW w:w="562" w:type="dxa"/>
          </w:tcPr>
          <w:p w14:paraId="378F0BFB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05CB688A" w14:textId="77777777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Sim:</w:t>
            </w:r>
          </w:p>
          <w:p w14:paraId="67762D21" w14:textId="6E71BFCD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      </w:t>
            </w:r>
            <w:proofErr w:type="gramStart"/>
            <w:r>
              <w:rPr>
                <w:rFonts w:asciiTheme="majorHAnsi" w:eastAsia="Calibri" w:hAnsiTheme="majorHAnsi" w:cstheme="majorHAnsi"/>
              </w:rPr>
              <w:t>(  )</w:t>
            </w:r>
            <w:proofErr w:type="gramEnd"/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="00B467A1">
              <w:rPr>
                <w:rFonts w:asciiTheme="majorHAnsi" w:eastAsia="Calibri" w:hAnsiTheme="majorHAnsi" w:cstheme="majorHAnsi"/>
              </w:rPr>
              <w:t>O</w:t>
            </w:r>
            <w:r>
              <w:rPr>
                <w:rFonts w:asciiTheme="majorHAnsi" w:eastAsia="Calibri" w:hAnsiTheme="majorHAnsi" w:cstheme="majorHAnsi"/>
              </w:rPr>
              <w:t>s conteúdos subjacentes ao texto da pesquisa estão contidos no manuscrito</w:t>
            </w:r>
            <w:r w:rsidR="00B467A1">
              <w:rPr>
                <w:rFonts w:asciiTheme="majorHAnsi" w:eastAsia="Calibri" w:hAnsiTheme="majorHAnsi" w:cstheme="majorHAnsi"/>
              </w:rPr>
              <w:t>.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3BAE3144" w14:textId="3DCC8BA1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      </w:t>
            </w:r>
            <w:proofErr w:type="gramStart"/>
            <w:r>
              <w:rPr>
                <w:rFonts w:asciiTheme="majorHAnsi" w:eastAsia="Calibri" w:hAnsiTheme="majorHAnsi" w:cstheme="majorHAnsi"/>
              </w:rPr>
              <w:t>(  )</w:t>
            </w:r>
            <w:proofErr w:type="gramEnd"/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="00B467A1">
              <w:rPr>
                <w:rFonts w:asciiTheme="majorHAnsi" w:eastAsia="Calibri" w:hAnsiTheme="majorHAnsi" w:cstheme="majorHAnsi"/>
              </w:rPr>
              <w:t>O</w:t>
            </w:r>
            <w:r>
              <w:rPr>
                <w:rFonts w:asciiTheme="majorHAnsi" w:eastAsia="Calibri" w:hAnsiTheme="majorHAnsi" w:cstheme="majorHAnsi"/>
              </w:rPr>
              <w:t>s conteúdos já estão disponíveis</w:t>
            </w:r>
            <w:r w:rsidR="00B467A1">
              <w:rPr>
                <w:rFonts w:asciiTheme="majorHAnsi" w:eastAsia="Calibri" w:hAnsiTheme="majorHAnsi" w:cstheme="majorHAnsi"/>
              </w:rPr>
              <w:t>.</w:t>
            </w:r>
            <w:r>
              <w:rPr>
                <w:rFonts w:asciiTheme="majorHAnsi" w:eastAsia="Calibri" w:hAnsiTheme="majorHAnsi" w:cstheme="majorHAnsi"/>
              </w:rPr>
              <w:br/>
              <w:t xml:space="preserve">       (  ) </w:t>
            </w:r>
            <w:r w:rsidR="00B467A1">
              <w:rPr>
                <w:rFonts w:asciiTheme="majorHAnsi" w:eastAsia="Calibri" w:hAnsiTheme="majorHAnsi" w:cstheme="majorHAnsi"/>
              </w:rPr>
              <w:t>O</w:t>
            </w:r>
            <w:r>
              <w:rPr>
                <w:rFonts w:asciiTheme="majorHAnsi" w:eastAsia="Calibri" w:hAnsiTheme="majorHAnsi" w:cstheme="majorHAnsi"/>
              </w:rPr>
              <w:t>s conteúdos estarão disponíveis no momento da publicação do artigo</w:t>
            </w:r>
            <w:r w:rsidR="00B467A1">
              <w:rPr>
                <w:rFonts w:asciiTheme="majorHAnsi" w:eastAsia="Calibri" w:hAnsiTheme="majorHAnsi" w:cstheme="majorHAnsi"/>
              </w:rPr>
              <w:t>.</w:t>
            </w:r>
          </w:p>
          <w:p w14:paraId="24A4D539" w14:textId="6B157F65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            Segue</w:t>
            </w:r>
            <w:r w:rsidR="00B467A1">
              <w:rPr>
                <w:rFonts w:asciiTheme="majorHAnsi" w:eastAsia="Calibri" w:hAnsiTheme="majorHAnsi" w:cstheme="majorHAnsi"/>
              </w:rPr>
              <w:t>m</w:t>
            </w:r>
            <w:r>
              <w:rPr>
                <w:rFonts w:asciiTheme="majorHAnsi" w:eastAsia="Calibri" w:hAnsiTheme="majorHAnsi" w:cstheme="majorHAnsi"/>
              </w:rPr>
              <w:t xml:space="preserve"> títulos e respectivas URLs, números de acesso ou </w:t>
            </w:r>
            <w:proofErr w:type="spellStart"/>
            <w:r>
              <w:rPr>
                <w:rFonts w:asciiTheme="majorHAnsi" w:eastAsia="Calibri" w:hAnsiTheme="majorHAnsi" w:cstheme="majorHAnsi"/>
              </w:rPr>
              <w:t>DOIs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dos arquivos </w:t>
            </w:r>
            <w:r>
              <w:rPr>
                <w:rFonts w:asciiTheme="majorHAnsi" w:eastAsia="Calibri" w:hAnsiTheme="majorHAnsi" w:cstheme="majorHAnsi"/>
              </w:rPr>
              <w:br/>
              <w:t xml:space="preserve">             dos conteúdos subjacentes ao texto do artigo (use uma linha para cada dado):             </w:t>
            </w:r>
            <w:r>
              <w:rPr>
                <w:rFonts w:asciiTheme="majorHAnsi" w:eastAsia="Calibri" w:hAnsiTheme="majorHAnsi" w:cstheme="majorHAnsi"/>
              </w:rPr>
              <w:br/>
              <w:t xml:space="preserve">              </w:t>
            </w:r>
          </w:p>
          <w:p w14:paraId="6294A52D" w14:textId="77777777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AE7642" w14:paraId="67479EA0" w14:textId="77777777">
        <w:tc>
          <w:tcPr>
            <w:tcW w:w="562" w:type="dxa"/>
          </w:tcPr>
          <w:p w14:paraId="1B1D5308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4F071FD0" w14:textId="33223C04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Não: </w:t>
            </w:r>
            <w:r>
              <w:rPr>
                <w:rFonts w:asciiTheme="majorHAnsi" w:eastAsia="Calibri" w:hAnsiTheme="majorHAnsi" w:cstheme="majorHAnsi"/>
              </w:rPr>
              <w:br/>
              <w:t xml:space="preserve">    </w:t>
            </w:r>
            <w:proofErr w:type="gramStart"/>
            <w:r>
              <w:rPr>
                <w:rFonts w:asciiTheme="majorHAnsi" w:eastAsia="Calibri" w:hAnsiTheme="majorHAnsi" w:cstheme="majorHAnsi"/>
              </w:rPr>
              <w:t xml:space="preserve">   (</w:t>
            </w:r>
            <w:proofErr w:type="gramEnd"/>
            <w:r>
              <w:rPr>
                <w:rFonts w:asciiTheme="majorHAnsi" w:eastAsia="Calibri" w:hAnsiTheme="majorHAnsi" w:cstheme="majorHAnsi"/>
              </w:rPr>
              <w:t xml:space="preserve">  ) </w:t>
            </w:r>
            <w:r w:rsidR="00B467A1">
              <w:rPr>
                <w:rFonts w:asciiTheme="majorHAnsi" w:eastAsia="Calibri" w:hAnsiTheme="majorHAnsi" w:cstheme="majorHAnsi"/>
              </w:rPr>
              <w:t>D</w:t>
            </w:r>
            <w:r>
              <w:rPr>
                <w:rFonts w:asciiTheme="majorHAnsi" w:eastAsia="Calibri" w:hAnsiTheme="majorHAnsi" w:cstheme="majorHAnsi"/>
              </w:rPr>
              <w:t>ados estão disponíveis sob demanda dos pareceristas</w:t>
            </w:r>
            <w:r w:rsidR="00B467A1">
              <w:rPr>
                <w:rFonts w:asciiTheme="majorHAnsi" w:eastAsia="Calibri" w:hAnsiTheme="majorHAnsi" w:cstheme="majorHAnsi"/>
              </w:rPr>
              <w:t>.</w:t>
            </w:r>
            <w:r>
              <w:rPr>
                <w:rFonts w:asciiTheme="majorHAnsi" w:eastAsia="Calibri" w:hAnsiTheme="majorHAnsi" w:cstheme="majorHAnsi"/>
              </w:rPr>
              <w:br/>
              <w:t xml:space="preserve">       (  ) </w:t>
            </w:r>
            <w:r w:rsidR="00B467A1">
              <w:rPr>
                <w:rFonts w:asciiTheme="majorHAnsi" w:eastAsia="Calibri" w:hAnsiTheme="majorHAnsi" w:cstheme="majorHAnsi"/>
              </w:rPr>
              <w:t>A</w:t>
            </w:r>
            <w:r>
              <w:rPr>
                <w:rFonts w:asciiTheme="majorHAnsi" w:eastAsia="Calibri" w:hAnsiTheme="majorHAnsi" w:cstheme="majorHAnsi"/>
              </w:rPr>
              <w:t>pós a publicação</w:t>
            </w:r>
            <w:r w:rsidR="00B467A1">
              <w:rPr>
                <w:rFonts w:asciiTheme="majorHAnsi" w:eastAsia="Calibri" w:hAnsiTheme="majorHAnsi" w:cstheme="majorHAnsi"/>
              </w:rPr>
              <w:t>,</w:t>
            </w:r>
            <w:r>
              <w:rPr>
                <w:rFonts w:asciiTheme="majorHAnsi" w:eastAsia="Calibri" w:hAnsiTheme="majorHAnsi" w:cstheme="majorHAnsi"/>
              </w:rPr>
              <w:t xml:space="preserve"> os dados estarão disponíveis sob demanda aos autores – </w:t>
            </w:r>
            <w:r>
              <w:rPr>
                <w:rFonts w:asciiTheme="majorHAnsi" w:eastAsia="Calibri" w:hAnsiTheme="majorHAnsi" w:cstheme="majorHAnsi"/>
              </w:rPr>
              <w:br/>
              <w:t xml:space="preserve">             condição justificada no manuscrito</w:t>
            </w:r>
            <w:r w:rsidR="00B467A1">
              <w:rPr>
                <w:rFonts w:asciiTheme="majorHAnsi" w:eastAsia="Calibri" w:hAnsiTheme="majorHAnsi" w:cstheme="majorHAnsi"/>
              </w:rPr>
              <w:t>.</w:t>
            </w:r>
          </w:p>
          <w:p w14:paraId="5F5C5A75" w14:textId="6F9B47E6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      </w:t>
            </w:r>
            <w:proofErr w:type="gramStart"/>
            <w:r>
              <w:rPr>
                <w:rFonts w:asciiTheme="majorHAnsi" w:eastAsia="Calibri" w:hAnsiTheme="majorHAnsi" w:cstheme="majorHAnsi"/>
              </w:rPr>
              <w:t>(  )</w:t>
            </w:r>
            <w:proofErr w:type="gramEnd"/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="00B467A1">
              <w:rPr>
                <w:rFonts w:asciiTheme="majorHAnsi" w:eastAsia="Calibri" w:hAnsiTheme="majorHAnsi" w:cstheme="majorHAnsi"/>
              </w:rPr>
              <w:t>O</w:t>
            </w:r>
            <w:r>
              <w:rPr>
                <w:rFonts w:asciiTheme="majorHAnsi" w:eastAsia="Calibri" w:hAnsiTheme="majorHAnsi" w:cstheme="majorHAnsi"/>
              </w:rPr>
              <w:t>s dados não podem ser disponibilizados publicamente. Justifique a seguir:</w:t>
            </w:r>
          </w:p>
          <w:p w14:paraId="750729EB" w14:textId="77777777" w:rsidR="00AE7642" w:rsidRDefault="00AE764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EE02065" w14:textId="77777777" w:rsidR="00AE7642" w:rsidRDefault="00AE764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419D5B75" w14:textId="0A86F239" w:rsidR="00AE7642" w:rsidRDefault="00000000">
      <w:pPr>
        <w:pStyle w:val="Ttulo1"/>
        <w:rPr>
          <w:rFonts w:cstheme="majorHAnsi"/>
          <w:color w:val="auto"/>
          <w:sz w:val="22"/>
          <w:szCs w:val="22"/>
        </w:rPr>
      </w:pPr>
      <w:r>
        <w:rPr>
          <w:rFonts w:cstheme="majorHAnsi"/>
          <w:b/>
          <w:bCs/>
          <w:color w:val="2A6099"/>
          <w:sz w:val="26"/>
          <w:szCs w:val="26"/>
        </w:rPr>
        <w:t>Aberturas na avaliação por pares</w:t>
      </w:r>
      <w:r>
        <w:rPr>
          <w:rFonts w:cstheme="majorHAnsi"/>
          <w:sz w:val="28"/>
          <w:szCs w:val="28"/>
        </w:rPr>
        <w:br/>
      </w:r>
      <w:r>
        <w:rPr>
          <w:rFonts w:cstheme="majorHAnsi"/>
          <w:color w:val="auto"/>
          <w:sz w:val="22"/>
          <w:szCs w:val="22"/>
        </w:rPr>
        <w:t xml:space="preserve">Os autores poderão optar por um ou mais meios de abertura do processo de </w:t>
      </w:r>
      <w:proofErr w:type="spellStart"/>
      <w:r>
        <w:rPr>
          <w:rFonts w:cstheme="majorHAnsi"/>
          <w:i/>
          <w:iCs/>
          <w:color w:val="auto"/>
          <w:sz w:val="22"/>
          <w:szCs w:val="22"/>
        </w:rPr>
        <w:t>peer</w:t>
      </w:r>
      <w:proofErr w:type="spellEnd"/>
      <w:r>
        <w:rPr>
          <w:rFonts w:cstheme="majorHAnsi"/>
          <w:i/>
          <w:iCs/>
          <w:color w:val="auto"/>
          <w:sz w:val="22"/>
          <w:szCs w:val="22"/>
        </w:rPr>
        <w:t xml:space="preserve"> review</w:t>
      </w:r>
      <w:r w:rsidR="005E7CD5" w:rsidRPr="005E7CD5">
        <w:rPr>
          <w:rFonts w:cstheme="majorHAnsi"/>
          <w:color w:val="auto"/>
          <w:sz w:val="22"/>
          <w:szCs w:val="22"/>
        </w:rPr>
        <w:t>,</w:t>
      </w:r>
      <w:r>
        <w:rPr>
          <w:rFonts w:cstheme="majorHAnsi"/>
          <w:color w:val="auto"/>
          <w:sz w:val="22"/>
          <w:szCs w:val="22"/>
        </w:rPr>
        <w:t xml:space="preserve"> oferecidos pelo periódico. </w:t>
      </w:r>
    </w:p>
    <w:p w14:paraId="1B03D6E8" w14:textId="77777777" w:rsidR="00B467A1" w:rsidRDefault="00B467A1" w:rsidP="00B467A1"/>
    <w:p w14:paraId="40297613" w14:textId="77777777" w:rsidR="00B467A1" w:rsidRDefault="00B467A1" w:rsidP="00B467A1"/>
    <w:p w14:paraId="4A53A1F0" w14:textId="77777777" w:rsidR="00B467A1" w:rsidRDefault="00B467A1" w:rsidP="00B467A1"/>
    <w:p w14:paraId="735BF3F4" w14:textId="77777777" w:rsidR="00B467A1" w:rsidRDefault="00B467A1" w:rsidP="00B467A1"/>
    <w:p w14:paraId="18D9DA38" w14:textId="77777777" w:rsidR="00B467A1" w:rsidRPr="00B467A1" w:rsidRDefault="00B467A1" w:rsidP="00B467A1"/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7932"/>
      </w:tblGrid>
      <w:tr w:rsidR="00AE7642" w14:paraId="0D4E4FF0" w14:textId="77777777">
        <w:tc>
          <w:tcPr>
            <w:tcW w:w="8493" w:type="dxa"/>
            <w:gridSpan w:val="2"/>
          </w:tcPr>
          <w:p w14:paraId="4CCA7098" w14:textId="77777777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Quando oferecida a opção, os autores concordam com a publicação dos pareceres da avaliação de aprovação do manuscrito?</w:t>
            </w:r>
          </w:p>
        </w:tc>
      </w:tr>
      <w:tr w:rsidR="00AE7642" w14:paraId="19ECD5DB" w14:textId="77777777">
        <w:tc>
          <w:tcPr>
            <w:tcW w:w="562" w:type="dxa"/>
          </w:tcPr>
          <w:p w14:paraId="105D6010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693B104A" w14:textId="76072495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Sim</w:t>
            </w:r>
            <w:r w:rsidR="005E7CD5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AE7642" w14:paraId="74E8E064" w14:textId="77777777">
        <w:tc>
          <w:tcPr>
            <w:tcW w:w="562" w:type="dxa"/>
          </w:tcPr>
          <w:p w14:paraId="2DD4E669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5B98184B" w14:textId="0B136AF5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Não</w:t>
            </w:r>
            <w:r w:rsidR="005E7CD5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AE7642" w14:paraId="7275EFF6" w14:textId="77777777">
        <w:tc>
          <w:tcPr>
            <w:tcW w:w="8493" w:type="dxa"/>
            <w:gridSpan w:val="2"/>
          </w:tcPr>
          <w:p w14:paraId="24F552CB" w14:textId="77777777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Quando oferecida a opção, os autores concordam em interagir diretamente com pareceristas responsáveis pela avaliação do manuscrito?</w:t>
            </w:r>
          </w:p>
        </w:tc>
      </w:tr>
      <w:tr w:rsidR="00AE7642" w14:paraId="3F7E83F6" w14:textId="77777777">
        <w:tc>
          <w:tcPr>
            <w:tcW w:w="562" w:type="dxa"/>
          </w:tcPr>
          <w:p w14:paraId="3183B5BE" w14:textId="77777777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(  )</w:t>
            </w:r>
          </w:p>
        </w:tc>
        <w:tc>
          <w:tcPr>
            <w:tcW w:w="7931" w:type="dxa"/>
          </w:tcPr>
          <w:p w14:paraId="24DFF9CA" w14:textId="02FAF22E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Sim</w:t>
            </w:r>
            <w:r w:rsidR="005E7CD5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AE7642" w14:paraId="02BDACB8" w14:textId="77777777">
        <w:tc>
          <w:tcPr>
            <w:tcW w:w="562" w:type="dxa"/>
          </w:tcPr>
          <w:p w14:paraId="73995C71" w14:textId="77777777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(  )</w:t>
            </w:r>
          </w:p>
        </w:tc>
        <w:tc>
          <w:tcPr>
            <w:tcW w:w="7931" w:type="dxa"/>
          </w:tcPr>
          <w:p w14:paraId="5D7C405A" w14:textId="70297286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bookmarkStart w:id="0" w:name="_Hlk38958761"/>
            <w:r>
              <w:rPr>
                <w:rFonts w:asciiTheme="majorHAnsi" w:eastAsia="Calibri" w:hAnsiTheme="majorHAnsi" w:cstheme="majorHAnsi"/>
              </w:rPr>
              <w:t>Não</w:t>
            </w:r>
            <w:bookmarkEnd w:id="0"/>
            <w:r w:rsidR="005E7CD5">
              <w:rPr>
                <w:rFonts w:asciiTheme="majorHAnsi" w:eastAsia="Calibri" w:hAnsiTheme="majorHAnsi" w:cstheme="majorHAnsi"/>
              </w:rPr>
              <w:t>.</w:t>
            </w:r>
          </w:p>
        </w:tc>
      </w:tr>
    </w:tbl>
    <w:p w14:paraId="4197B129" w14:textId="77777777" w:rsidR="00AE7642" w:rsidRDefault="00AE7642">
      <w:pPr>
        <w:rPr>
          <w:rFonts w:asciiTheme="majorHAnsi" w:hAnsiTheme="majorHAnsi" w:cstheme="majorHAnsi"/>
        </w:rPr>
      </w:pPr>
    </w:p>
    <w:sectPr w:rsidR="00AE7642">
      <w:pgSz w:w="11906" w:h="16838"/>
      <w:pgMar w:top="426" w:right="1701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42"/>
    <w:rsid w:val="005E7CD5"/>
    <w:rsid w:val="00AE7642"/>
    <w:rsid w:val="00B4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2673"/>
  <w15:docId w15:val="{7803FFF2-DF79-42DE-ABF8-DB100A0B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0530F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0"/>
    <w:qFormat/>
    <w:rsid w:val="0091417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qFormat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qFormat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312F6"/>
  </w:style>
  <w:style w:type="character" w:customStyle="1" w:styleId="RodapChar">
    <w:name w:val="Rodapé Char"/>
    <w:basedOn w:val="Fontepargpadro"/>
    <w:link w:val="Rodap"/>
    <w:uiPriority w:val="99"/>
    <w:qFormat/>
    <w:rsid w:val="008312F6"/>
  </w:style>
  <w:style w:type="paragraph" w:styleId="Ttulo">
    <w:name w:val="Title"/>
    <w:basedOn w:val="Normal"/>
    <w:next w:val="Corpodetexto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91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2</Pages>
  <Words>394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dc:description/>
  <cp:lastModifiedBy>Renata Dermenjian</cp:lastModifiedBy>
  <cp:revision>9</cp:revision>
  <dcterms:created xsi:type="dcterms:W3CDTF">2020-04-29T18:02:00Z</dcterms:created>
  <dcterms:modified xsi:type="dcterms:W3CDTF">2023-08-17T01:01:00Z</dcterms:modified>
  <dc:language>pt-BR</dc:language>
</cp:coreProperties>
</file>